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20ABA4" w14:textId="77777777" w:rsidR="00F66B44" w:rsidRPr="0058735F" w:rsidRDefault="00257C64" w:rsidP="0092692B">
      <w:pPr>
        <w:pStyle w:val="BodyText"/>
        <w:tabs>
          <w:tab w:val="left" w:pos="1701"/>
        </w:tabs>
        <w:rPr>
          <w:lang w:val="pt-BR"/>
        </w:rPr>
      </w:pPr>
      <w:r w:rsidRPr="00257C64">
        <w:rPr>
          <w:lang w:val="pt-BR"/>
        </w:rPr>
        <w:t>e-NAV13</w:t>
      </w:r>
      <w:r w:rsidRPr="00257C64">
        <w:rPr>
          <w:lang w:val="pt-BR"/>
        </w:rPr>
        <w:tab/>
        <w:t>Information paper</w:t>
      </w:r>
    </w:p>
    <w:p w14:paraId="6E65873F" w14:textId="77777777" w:rsidR="00F66B44" w:rsidRPr="0058735F" w:rsidRDefault="00257C64" w:rsidP="00362CD9">
      <w:pPr>
        <w:pStyle w:val="BodyText"/>
        <w:tabs>
          <w:tab w:val="left" w:pos="1701"/>
        </w:tabs>
        <w:rPr>
          <w:lang w:val="pt-BR"/>
        </w:rPr>
      </w:pPr>
      <w:r w:rsidRPr="00257C64">
        <w:rPr>
          <w:lang w:val="pt-BR"/>
        </w:rPr>
        <w:t>Agenda item</w:t>
      </w:r>
      <w:r w:rsidRPr="00257C64">
        <w:rPr>
          <w:lang w:val="pt-BR"/>
        </w:rPr>
        <w:tab/>
      </w:r>
      <w:r w:rsidR="00246093">
        <w:rPr>
          <w:lang w:val="pt-BR"/>
        </w:rPr>
        <w:t>8.2</w:t>
      </w:r>
    </w:p>
    <w:p w14:paraId="48025F77" w14:textId="77777777" w:rsidR="00F66B44" w:rsidRPr="0058735F" w:rsidRDefault="00257C64" w:rsidP="00362CD9">
      <w:pPr>
        <w:pStyle w:val="BodyText"/>
        <w:tabs>
          <w:tab w:val="left" w:pos="1701"/>
        </w:tabs>
        <w:rPr>
          <w:lang w:val="en-US"/>
        </w:rPr>
      </w:pPr>
      <w:r w:rsidRPr="00257C64">
        <w:rPr>
          <w:lang w:val="en-US"/>
        </w:rPr>
        <w:t>Task Number</w:t>
      </w:r>
      <w:r w:rsidRPr="00257C64">
        <w:rPr>
          <w:lang w:val="en-US"/>
        </w:rPr>
        <w:tab/>
        <w:t>2</w:t>
      </w:r>
    </w:p>
    <w:p w14:paraId="1E154182" w14:textId="77777777" w:rsidR="00F66B44" w:rsidRPr="0058735F" w:rsidRDefault="00257C64" w:rsidP="00362CD9">
      <w:pPr>
        <w:pStyle w:val="BodyText"/>
        <w:tabs>
          <w:tab w:val="left" w:pos="1701"/>
        </w:tabs>
        <w:rPr>
          <w:lang w:val="en-US"/>
        </w:rPr>
      </w:pPr>
      <w:r w:rsidRPr="00257C64">
        <w:rPr>
          <w:lang w:val="en-US"/>
        </w:rPr>
        <w:t>Author(s)</w:t>
      </w:r>
      <w:r w:rsidRPr="00257C64">
        <w:rPr>
          <w:lang w:val="en-US"/>
        </w:rPr>
        <w:tab/>
        <w:t>AG &amp; R-121 Inter-sessional Participants</w:t>
      </w:r>
    </w:p>
    <w:p w14:paraId="307ED392" w14:textId="77777777" w:rsidR="00F66B44" w:rsidRDefault="00F66B44" w:rsidP="007D64E9">
      <w:pPr>
        <w:rPr>
          <w:lang w:eastAsia="en-US"/>
        </w:rPr>
      </w:pPr>
    </w:p>
    <w:p w14:paraId="0C875C7D" w14:textId="77777777" w:rsidR="00F66B44" w:rsidRDefault="00F66B44" w:rsidP="007D64E9">
      <w:pPr>
        <w:rPr>
          <w:lang w:eastAsia="en-US"/>
        </w:rPr>
      </w:pPr>
    </w:p>
    <w:p w14:paraId="3FF3CFB9" w14:textId="77777777" w:rsidR="00F66B44" w:rsidRPr="0040201C" w:rsidRDefault="00F66B44" w:rsidP="007D64E9">
      <w:pPr>
        <w:jc w:val="center"/>
        <w:rPr>
          <w:rFonts w:cs="Arial"/>
          <w:b/>
        </w:rPr>
      </w:pPr>
    </w:p>
    <w:p w14:paraId="0774BB69" w14:textId="77777777" w:rsidR="00F66B44" w:rsidRDefault="00F66B44" w:rsidP="00554A49">
      <w:pPr>
        <w:jc w:val="center"/>
        <w:rPr>
          <w:rFonts w:cs="Arial"/>
          <w:b/>
          <w:sz w:val="32"/>
          <w:szCs w:val="32"/>
        </w:rPr>
      </w:pPr>
      <w:r>
        <w:rPr>
          <w:rFonts w:cs="Arial"/>
          <w:b/>
          <w:sz w:val="32"/>
          <w:szCs w:val="32"/>
        </w:rPr>
        <w:t>Report of Working Group 2 Intersessional to revise</w:t>
      </w:r>
    </w:p>
    <w:p w14:paraId="24465E66" w14:textId="77777777" w:rsidR="00F66B44" w:rsidRDefault="00F66B44" w:rsidP="00554A49">
      <w:pPr>
        <w:jc w:val="center"/>
        <w:rPr>
          <w:rFonts w:cs="Arial"/>
          <w:b/>
          <w:sz w:val="32"/>
          <w:szCs w:val="32"/>
        </w:rPr>
      </w:pPr>
      <w:r>
        <w:rPr>
          <w:rFonts w:cs="Arial"/>
          <w:b/>
          <w:sz w:val="32"/>
          <w:szCs w:val="32"/>
        </w:rPr>
        <w:t>Recommendation R-121, held in Helsinki</w:t>
      </w:r>
    </w:p>
    <w:p w14:paraId="3AA02BD2" w14:textId="77777777" w:rsidR="00F66B44" w:rsidRPr="00A14D44" w:rsidRDefault="00F66B44" w:rsidP="00554A49">
      <w:pPr>
        <w:jc w:val="center"/>
        <w:rPr>
          <w:rFonts w:cs="Arial"/>
          <w:b/>
          <w:sz w:val="32"/>
          <w:szCs w:val="32"/>
        </w:rPr>
      </w:pPr>
      <w:r>
        <w:rPr>
          <w:rFonts w:cs="Arial"/>
          <w:b/>
          <w:sz w:val="32"/>
          <w:szCs w:val="32"/>
        </w:rPr>
        <w:t>15</w:t>
      </w:r>
      <w:r w:rsidRPr="00554A49">
        <w:rPr>
          <w:rFonts w:cs="Arial"/>
          <w:b/>
          <w:sz w:val="32"/>
          <w:szCs w:val="32"/>
          <w:vertAlign w:val="superscript"/>
        </w:rPr>
        <w:t>th</w:t>
      </w:r>
      <w:r>
        <w:rPr>
          <w:rFonts w:cs="Arial"/>
          <w:b/>
          <w:sz w:val="32"/>
          <w:szCs w:val="32"/>
        </w:rPr>
        <w:t xml:space="preserve"> – 17</w:t>
      </w:r>
      <w:r w:rsidRPr="00554A49">
        <w:rPr>
          <w:rFonts w:cs="Arial"/>
          <w:b/>
          <w:sz w:val="32"/>
          <w:szCs w:val="32"/>
          <w:vertAlign w:val="superscript"/>
        </w:rPr>
        <w:t>th</w:t>
      </w:r>
      <w:r>
        <w:rPr>
          <w:rFonts w:cs="Arial"/>
          <w:b/>
          <w:sz w:val="32"/>
          <w:szCs w:val="32"/>
        </w:rPr>
        <w:t xml:space="preserve"> January 2013.</w:t>
      </w:r>
    </w:p>
    <w:p w14:paraId="2DBDFD0B" w14:textId="77777777" w:rsidR="00F66B44" w:rsidRPr="000379CA" w:rsidRDefault="00F66B44" w:rsidP="007D64E9">
      <w:pPr>
        <w:jc w:val="center"/>
        <w:rPr>
          <w:rFonts w:cs="Arial"/>
        </w:rPr>
      </w:pPr>
    </w:p>
    <w:p w14:paraId="6CA15C18" w14:textId="77777777" w:rsidR="00F66B44" w:rsidRPr="008758B1" w:rsidRDefault="00F66B44" w:rsidP="008758B1">
      <w:pPr>
        <w:pStyle w:val="Heading1"/>
        <w:numPr>
          <w:ilvl w:val="1"/>
          <w:numId w:val="11"/>
        </w:numPr>
        <w:ind w:hanging="1440"/>
      </w:pPr>
      <w:r>
        <w:t>Summary</w:t>
      </w:r>
    </w:p>
    <w:p w14:paraId="05570167" w14:textId="77777777" w:rsidR="00F66B44" w:rsidRDefault="00F66B44" w:rsidP="00554A49">
      <w:pPr>
        <w:jc w:val="both"/>
        <w:rPr>
          <w:rFonts w:cs="Arial"/>
        </w:rPr>
      </w:pPr>
      <w:r w:rsidRPr="005C5C8D">
        <w:rPr>
          <w:rFonts w:cs="Arial"/>
        </w:rPr>
        <w:t xml:space="preserve">An inter-sessional meeting of e-Navigation Working Group </w:t>
      </w:r>
      <w:r>
        <w:rPr>
          <w:rFonts w:cs="Arial"/>
        </w:rPr>
        <w:t xml:space="preserve">2 </w:t>
      </w:r>
      <w:r w:rsidRPr="005C5C8D">
        <w:rPr>
          <w:rFonts w:cs="Arial"/>
        </w:rPr>
        <w:t xml:space="preserve">was held in </w:t>
      </w:r>
      <w:r>
        <w:rPr>
          <w:rFonts w:cs="Arial"/>
        </w:rPr>
        <w:t>Helsinki</w:t>
      </w:r>
      <w:r w:rsidRPr="005C5C8D">
        <w:rPr>
          <w:rFonts w:cs="Arial"/>
        </w:rPr>
        <w:t xml:space="preserve">, </w:t>
      </w:r>
      <w:r>
        <w:rPr>
          <w:rFonts w:cs="Arial"/>
        </w:rPr>
        <w:t xml:space="preserve">Finland, </w:t>
      </w:r>
      <w:r w:rsidRPr="005C5C8D">
        <w:rPr>
          <w:rFonts w:cs="Arial"/>
        </w:rPr>
        <w:t xml:space="preserve">on </w:t>
      </w:r>
      <w:r>
        <w:rPr>
          <w:rFonts w:cs="Arial"/>
        </w:rPr>
        <w:t>15</w:t>
      </w:r>
      <w:r w:rsidRPr="00163A34">
        <w:rPr>
          <w:rFonts w:cs="Arial"/>
          <w:vertAlign w:val="superscript"/>
        </w:rPr>
        <w:t>th</w:t>
      </w:r>
      <w:r>
        <w:rPr>
          <w:rFonts w:cs="Arial"/>
          <w:vertAlign w:val="superscript"/>
        </w:rPr>
        <w:t xml:space="preserve"> </w:t>
      </w:r>
      <w:r>
        <w:rPr>
          <w:rFonts w:cs="Arial"/>
        </w:rPr>
        <w:t>– 17</w:t>
      </w:r>
      <w:r w:rsidRPr="00554A49">
        <w:rPr>
          <w:rFonts w:cs="Arial"/>
          <w:vertAlign w:val="superscript"/>
        </w:rPr>
        <w:t>th</w:t>
      </w:r>
      <w:r>
        <w:rPr>
          <w:rFonts w:cs="Arial"/>
        </w:rPr>
        <w:t xml:space="preserve"> January 2013.</w:t>
      </w:r>
      <w:r w:rsidRPr="005C5C8D">
        <w:rPr>
          <w:rFonts w:cs="Arial"/>
        </w:rPr>
        <w:t xml:space="preserve"> </w:t>
      </w:r>
      <w:r>
        <w:rPr>
          <w:rFonts w:cs="Arial"/>
        </w:rPr>
        <w:t xml:space="preserve">The meeting was kindly supported by </w:t>
      </w:r>
      <w:r w:rsidRPr="00554A49">
        <w:rPr>
          <w:rFonts w:cs="Arial"/>
        </w:rPr>
        <w:t>Finnish Transport Agency</w:t>
      </w:r>
      <w:r>
        <w:rPr>
          <w:rFonts w:cs="Arial"/>
        </w:rPr>
        <w:t xml:space="preserve">. </w:t>
      </w:r>
      <w:r w:rsidRPr="005C5C8D">
        <w:rPr>
          <w:rFonts w:cs="Arial"/>
        </w:rPr>
        <w:t xml:space="preserve">The objective of the meeting was to </w:t>
      </w:r>
      <w:r>
        <w:rPr>
          <w:rFonts w:cs="Arial"/>
        </w:rPr>
        <w:t>consider the revision of Recommendation R-121 “t</w:t>
      </w:r>
      <w:r w:rsidRPr="00554A49">
        <w:rPr>
          <w:rFonts w:cs="Arial"/>
        </w:rPr>
        <w:t>he Performance and Monitoring of DGNSS Services in the frequency band 283.5 – 325 kHz</w:t>
      </w:r>
      <w:r>
        <w:rPr>
          <w:rFonts w:cs="Arial"/>
        </w:rPr>
        <w:t>”.</w:t>
      </w:r>
    </w:p>
    <w:p w14:paraId="75DD897B" w14:textId="77777777" w:rsidR="00F66B44" w:rsidRDefault="00F66B44" w:rsidP="00554A49">
      <w:pPr>
        <w:jc w:val="both"/>
        <w:rPr>
          <w:rFonts w:cs="Arial"/>
        </w:rPr>
      </w:pPr>
    </w:p>
    <w:p w14:paraId="4EF0354F" w14:textId="77777777" w:rsidR="00F66B44" w:rsidRDefault="00F66B44" w:rsidP="00554A49">
      <w:pPr>
        <w:jc w:val="both"/>
        <w:rPr>
          <w:rFonts w:cs="Arial"/>
        </w:rPr>
      </w:pPr>
      <w:r>
        <w:rPr>
          <w:rFonts w:cs="Arial"/>
        </w:rPr>
        <w:t>This Recommendation was written in 2001 and last updated in 2004.  Since that time technology has moved on and there are different methods, employed by service providers, which are not reflected within the Recommendation.   As such, there is a need for a considerable overhaul of the Recommendation to ensure it continues to be used for marine beacon service provision.</w:t>
      </w:r>
    </w:p>
    <w:p w14:paraId="7039FAD4" w14:textId="77777777" w:rsidR="00F66B44" w:rsidRDefault="00F66B44" w:rsidP="00554A49">
      <w:pPr>
        <w:jc w:val="both"/>
        <w:rPr>
          <w:rFonts w:cs="Arial"/>
        </w:rPr>
      </w:pPr>
    </w:p>
    <w:p w14:paraId="7B587CC4" w14:textId="77777777" w:rsidR="00F66B44" w:rsidRPr="00DA0CC2" w:rsidRDefault="00F66B44" w:rsidP="00DF4FDE">
      <w:pPr>
        <w:jc w:val="both"/>
      </w:pPr>
    </w:p>
    <w:p w14:paraId="0CB75ED2" w14:textId="77777777" w:rsidR="00F66B44" w:rsidRPr="00554A49" w:rsidRDefault="00F66B44" w:rsidP="00554A49">
      <w:pPr>
        <w:pStyle w:val="Heading1"/>
        <w:numPr>
          <w:ilvl w:val="1"/>
          <w:numId w:val="11"/>
        </w:numPr>
        <w:ind w:hanging="1440"/>
      </w:pPr>
      <w:r>
        <w:t>BACKGROUND</w:t>
      </w:r>
    </w:p>
    <w:p w14:paraId="71BD5C41" w14:textId="77777777" w:rsidR="00F66B44" w:rsidRPr="008758B1" w:rsidRDefault="00F66B44" w:rsidP="008758B1">
      <w:pPr>
        <w:pStyle w:val="Heading3"/>
        <w:numPr>
          <w:ilvl w:val="0"/>
          <w:numId w:val="0"/>
        </w:numPr>
        <w:ind w:left="992" w:hanging="992"/>
        <w:rPr>
          <w:rFonts w:cs="Arial"/>
          <w:b/>
          <w:sz w:val="22"/>
          <w:szCs w:val="22"/>
        </w:rPr>
      </w:pPr>
      <w:r w:rsidRPr="008758B1">
        <w:rPr>
          <w:rFonts w:cs="Arial"/>
          <w:b/>
          <w:sz w:val="22"/>
          <w:szCs w:val="22"/>
        </w:rPr>
        <w:t>2.1.1</w:t>
      </w:r>
      <w:r w:rsidRPr="008758B1">
        <w:rPr>
          <w:rFonts w:cs="Arial"/>
          <w:b/>
          <w:sz w:val="22"/>
          <w:szCs w:val="22"/>
        </w:rPr>
        <w:tab/>
        <w:t xml:space="preserve">Opening, general information </w:t>
      </w:r>
    </w:p>
    <w:p w14:paraId="08890BC6" w14:textId="77777777" w:rsidR="00F66B44" w:rsidRPr="00DF4FDE" w:rsidRDefault="00F66B44" w:rsidP="00B479C0">
      <w:pPr>
        <w:jc w:val="both"/>
        <w:rPr>
          <w:rFonts w:cs="Arial"/>
        </w:rPr>
      </w:pPr>
      <w:r>
        <w:rPr>
          <w:rFonts w:cs="Arial"/>
        </w:rPr>
        <w:t>Ms Kaisu Heikonen welcomed the participants to the Finnish Transport Agency and the WG2 members introduced themselves.  During the morning of the 15</w:t>
      </w:r>
      <w:r w:rsidRPr="00554A49">
        <w:rPr>
          <w:rFonts w:cs="Arial"/>
          <w:vertAlign w:val="superscript"/>
        </w:rPr>
        <w:t>th</w:t>
      </w:r>
      <w:r>
        <w:rPr>
          <w:rFonts w:cs="Arial"/>
        </w:rPr>
        <w:t>, Ms Virpi Anttila, Director of Traffic Services Department within the Finnish Transport Agency provided a formal welcome to the Working Group.</w:t>
      </w:r>
      <w:r w:rsidRPr="00DF4FDE">
        <w:rPr>
          <w:rFonts w:cs="Arial"/>
        </w:rPr>
        <w:t xml:space="preserve"> </w:t>
      </w:r>
    </w:p>
    <w:p w14:paraId="0C955C9C" w14:textId="77777777" w:rsidR="00F66B44" w:rsidRDefault="00F66B44" w:rsidP="007D64E9">
      <w:pPr>
        <w:rPr>
          <w:rFonts w:cs="Arial"/>
        </w:rPr>
      </w:pPr>
    </w:p>
    <w:p w14:paraId="590E908E" w14:textId="77777777" w:rsidR="00F66B44" w:rsidRDefault="00F66B44" w:rsidP="007D64E9">
      <w:pPr>
        <w:rPr>
          <w:rFonts w:cs="Arial"/>
        </w:rPr>
      </w:pPr>
    </w:p>
    <w:p w14:paraId="1ECC8728" w14:textId="77777777" w:rsidR="00F66B44" w:rsidRDefault="00F66B44" w:rsidP="008758B1">
      <w:pPr>
        <w:rPr>
          <w:rFonts w:cs="Arial"/>
          <w:b/>
        </w:rPr>
      </w:pPr>
      <w:r w:rsidRPr="001F23C1">
        <w:rPr>
          <w:rFonts w:cs="Arial"/>
          <w:b/>
        </w:rPr>
        <w:t>2.1.2</w:t>
      </w:r>
      <w:r w:rsidRPr="001F23C1">
        <w:rPr>
          <w:rFonts w:cs="Arial"/>
          <w:b/>
        </w:rPr>
        <w:tab/>
      </w:r>
      <w:r>
        <w:rPr>
          <w:rFonts w:cs="Arial"/>
          <w:b/>
        </w:rPr>
        <w:t>Input documents</w:t>
      </w:r>
    </w:p>
    <w:p w14:paraId="2769CEC4" w14:textId="77777777" w:rsidR="00F66B44" w:rsidRDefault="00F66B44" w:rsidP="00B479C0">
      <w:pPr>
        <w:jc w:val="both"/>
        <w:rPr>
          <w:rFonts w:cs="Arial"/>
        </w:rPr>
      </w:pPr>
      <w:r>
        <w:rPr>
          <w:rFonts w:cs="Arial"/>
        </w:rPr>
        <w:t>Prior to their arrival at the inter-sessional those members attending were invited to submit proposed text for consideration in the update.  The draft text received has been included in an appendix at the end of the latest draft of R-121, which has been submitted to e-NAV13 for further consideration.</w:t>
      </w:r>
    </w:p>
    <w:p w14:paraId="212E08C0" w14:textId="77777777" w:rsidR="00F66B44" w:rsidRDefault="00F66B44" w:rsidP="00B479C0">
      <w:pPr>
        <w:jc w:val="both"/>
        <w:rPr>
          <w:rFonts w:cs="Arial"/>
        </w:rPr>
      </w:pPr>
    </w:p>
    <w:p w14:paraId="7E127587" w14:textId="77777777" w:rsidR="00F66B44" w:rsidRDefault="00F66B44" w:rsidP="00B479C0">
      <w:pPr>
        <w:jc w:val="both"/>
        <w:rPr>
          <w:rFonts w:cs="Arial"/>
        </w:rPr>
      </w:pPr>
      <w:r>
        <w:rPr>
          <w:rStyle w:val="Heading1Char"/>
        </w:rPr>
        <w:t>3</w:t>
      </w:r>
      <w:r>
        <w:rPr>
          <w:rStyle w:val="Heading1Char"/>
        </w:rPr>
        <w:tab/>
        <w:t>DISCUSSION</w:t>
      </w:r>
    </w:p>
    <w:p w14:paraId="2533BCB2" w14:textId="77777777" w:rsidR="00F66B44" w:rsidRDefault="00F66B44" w:rsidP="00B479C0">
      <w:pPr>
        <w:jc w:val="both"/>
        <w:rPr>
          <w:rFonts w:cs="Arial"/>
        </w:rPr>
      </w:pPr>
    </w:p>
    <w:p w14:paraId="4CDACDDB" w14:textId="77777777" w:rsidR="00F66B44" w:rsidRDefault="00F66B44" w:rsidP="00B479C0">
      <w:pPr>
        <w:jc w:val="both"/>
        <w:rPr>
          <w:rFonts w:cs="Arial"/>
        </w:rPr>
      </w:pPr>
      <w:r>
        <w:rPr>
          <w:rFonts w:cs="Arial"/>
        </w:rPr>
        <w:t>Several key questions were raised and discussed on the aims and objectives of R-121, which are important to capture.  The key points were:</w:t>
      </w:r>
    </w:p>
    <w:p w14:paraId="0118388F" w14:textId="77777777" w:rsidR="00F66B44" w:rsidRDefault="00F66B44" w:rsidP="00B479C0">
      <w:pPr>
        <w:jc w:val="both"/>
        <w:rPr>
          <w:rFonts w:cs="Arial"/>
        </w:rPr>
      </w:pPr>
    </w:p>
    <w:p w14:paraId="193E6BF1" w14:textId="77777777" w:rsidR="00F66B44" w:rsidRDefault="00F66B44" w:rsidP="004F6D1F">
      <w:pPr>
        <w:numPr>
          <w:ilvl w:val="0"/>
          <w:numId w:val="38"/>
        </w:numPr>
        <w:jc w:val="both"/>
        <w:rPr>
          <w:rFonts w:cs="Arial"/>
        </w:rPr>
      </w:pPr>
      <w:r>
        <w:rPr>
          <w:rFonts w:cs="Arial"/>
        </w:rPr>
        <w:t>R-121 is used as the de-facto standard for the provision of marine beacon DGPS and we should consider the needs of current users when updating the Recommendation.</w:t>
      </w:r>
    </w:p>
    <w:p w14:paraId="0ABFB38E" w14:textId="77777777" w:rsidR="00F66B44" w:rsidRDefault="00F66B44" w:rsidP="00B479C0">
      <w:pPr>
        <w:jc w:val="both"/>
        <w:rPr>
          <w:rFonts w:cs="Arial"/>
        </w:rPr>
      </w:pPr>
    </w:p>
    <w:p w14:paraId="7757F3A3" w14:textId="77777777" w:rsidR="00F66B44" w:rsidRPr="005B64A3" w:rsidRDefault="00F66B44" w:rsidP="004F6D1F">
      <w:pPr>
        <w:pStyle w:val="NormalWeb"/>
        <w:numPr>
          <w:ilvl w:val="0"/>
          <w:numId w:val="38"/>
        </w:numPr>
        <w:spacing w:before="0" w:beforeAutospacing="0" w:after="0" w:afterAutospacing="0"/>
        <w:jc w:val="both"/>
        <w:rPr>
          <w:rFonts w:ascii="Arial" w:eastAsia="Times New Roman" w:hAnsi="Arial" w:cs="Arial"/>
          <w:sz w:val="22"/>
          <w:szCs w:val="22"/>
          <w:lang w:val="en-GB" w:eastAsia="en-GB"/>
        </w:rPr>
      </w:pPr>
      <w:r w:rsidRPr="005B64A3">
        <w:rPr>
          <w:rFonts w:ascii="Arial" w:eastAsia="Times New Roman" w:hAnsi="Arial" w:cs="Arial"/>
          <w:sz w:val="22"/>
          <w:szCs w:val="22"/>
          <w:lang w:val="en-GB" w:eastAsia="en-GB"/>
        </w:rPr>
        <w:t>The intended users of R-121 were considered to be Service providers (coastal, inland and potential future), Equipment Manufacturers, marine DGNSS users in general and other e-Navigation WG/Committees when considering the development of the maritime service portfolio.</w:t>
      </w:r>
    </w:p>
    <w:p w14:paraId="042A9A62" w14:textId="77777777" w:rsidR="00F66B44" w:rsidRDefault="00F66B44" w:rsidP="00B479C0">
      <w:pPr>
        <w:jc w:val="both"/>
        <w:rPr>
          <w:rFonts w:cs="Arial"/>
        </w:rPr>
      </w:pPr>
    </w:p>
    <w:p w14:paraId="71715B85" w14:textId="77777777" w:rsidR="00F66B44" w:rsidRDefault="00F66B44" w:rsidP="00B479C0">
      <w:pPr>
        <w:jc w:val="both"/>
        <w:rPr>
          <w:rFonts w:cs="Arial"/>
        </w:rPr>
      </w:pPr>
    </w:p>
    <w:p w14:paraId="24D0E6D1" w14:textId="77777777" w:rsidR="00F66B44" w:rsidRDefault="00F66B44" w:rsidP="004F6D1F">
      <w:pPr>
        <w:numPr>
          <w:ilvl w:val="0"/>
          <w:numId w:val="38"/>
        </w:numPr>
        <w:jc w:val="both"/>
        <w:rPr>
          <w:rFonts w:cs="Arial"/>
        </w:rPr>
      </w:pPr>
      <w:r>
        <w:rPr>
          <w:rFonts w:cs="Arial"/>
        </w:rPr>
        <w:t>R-135 considers future DGNSS services and it was questioned when the future becomes today, in terms of separating R-135 and R-121, and indeed whether the two should be combined.  The WG members decided that R-121 and R-135 should remain separate documents, with R-121 providing guidance and recommending how systems should be established and operated, whilst R</w:t>
      </w:r>
      <w:r>
        <w:rPr>
          <w:rFonts w:cs="Arial"/>
        </w:rPr>
        <w:noBreakHyphen/>
        <w:t>135 would remain to consider potential future enhancements and service methods.  This conclusion was reached after some discussion, considering the user needs and intended audience of each Recommendation.  It is recognised the IALA Guideline 1060 on Recapitalisation and R-135 will need further review following the update of R-121.</w:t>
      </w:r>
    </w:p>
    <w:p w14:paraId="7D33B02C" w14:textId="77777777" w:rsidR="00F66B44" w:rsidRDefault="00F66B44" w:rsidP="00B479C0">
      <w:pPr>
        <w:jc w:val="both"/>
        <w:rPr>
          <w:rFonts w:cs="Arial"/>
        </w:rPr>
      </w:pPr>
    </w:p>
    <w:p w14:paraId="42FA766E" w14:textId="77777777" w:rsidR="00F66B44" w:rsidRDefault="00F66B44" w:rsidP="004F6D1F">
      <w:pPr>
        <w:numPr>
          <w:ilvl w:val="0"/>
          <w:numId w:val="38"/>
        </w:numPr>
        <w:jc w:val="both"/>
        <w:rPr>
          <w:rFonts w:cs="Arial"/>
        </w:rPr>
      </w:pPr>
      <w:r>
        <w:rPr>
          <w:rFonts w:cs="Arial"/>
        </w:rPr>
        <w:t>The structure of the Recommendation would be modified, with a view of simplifying the document into service provision, operations and user aspects. Considering the generation of corrections and their subsequent transmission methods in separate parts, however the focus will remain on broadcasts within the defined LF/MF frequency band.</w:t>
      </w:r>
    </w:p>
    <w:p w14:paraId="1D9E29E9" w14:textId="77777777" w:rsidR="00F66B44" w:rsidRDefault="00F66B44" w:rsidP="00B479C0">
      <w:pPr>
        <w:jc w:val="both"/>
        <w:rPr>
          <w:rFonts w:cs="Arial"/>
        </w:rPr>
      </w:pPr>
    </w:p>
    <w:p w14:paraId="57BAA237" w14:textId="77777777" w:rsidR="00F66B44" w:rsidRDefault="00F66B44" w:rsidP="004F6D1F">
      <w:pPr>
        <w:numPr>
          <w:ilvl w:val="0"/>
          <w:numId w:val="38"/>
        </w:numPr>
        <w:jc w:val="both"/>
        <w:rPr>
          <w:rFonts w:cs="Arial"/>
        </w:rPr>
      </w:pPr>
      <w:r>
        <w:rPr>
          <w:rFonts w:cs="Arial"/>
        </w:rPr>
        <w:t>In line with the demarcation of future and current service options, high accuracy transmissions using RTCM broadcast standard V3 will be considered in the update to R-135 rather than R-121.</w:t>
      </w:r>
    </w:p>
    <w:p w14:paraId="2DEDF844" w14:textId="77777777" w:rsidR="00F66B44" w:rsidRDefault="00F66B44" w:rsidP="004F6D1F">
      <w:pPr>
        <w:pStyle w:val="ListParagraph"/>
        <w:rPr>
          <w:rFonts w:cs="Arial"/>
        </w:rPr>
      </w:pPr>
    </w:p>
    <w:p w14:paraId="1D5A0BD7" w14:textId="77777777" w:rsidR="00F66B44" w:rsidRDefault="00F66B44" w:rsidP="004F6D1F">
      <w:pPr>
        <w:numPr>
          <w:ilvl w:val="0"/>
          <w:numId w:val="38"/>
        </w:numPr>
        <w:jc w:val="both"/>
        <w:rPr>
          <w:rFonts w:cs="Arial"/>
        </w:rPr>
      </w:pPr>
      <w:r>
        <w:rPr>
          <w:rFonts w:cs="Arial"/>
        </w:rPr>
        <w:t xml:space="preserve">The use of SBAS as an alternative for correction information was considered a future </w:t>
      </w:r>
      <w:proofErr w:type="gramStart"/>
      <w:r>
        <w:rPr>
          <w:rFonts w:cs="Arial"/>
        </w:rPr>
        <w:t>item</w:t>
      </w:r>
      <w:proofErr w:type="gramEnd"/>
      <w:r>
        <w:rPr>
          <w:rFonts w:cs="Arial"/>
        </w:rPr>
        <w:t xml:space="preserve"> as this is not currently used, however it was agreed that the use of SBAS for integrity checking should be discussed as part of the update.</w:t>
      </w:r>
    </w:p>
    <w:p w14:paraId="2285075B" w14:textId="77777777" w:rsidR="00F66B44" w:rsidRDefault="00F66B44" w:rsidP="00B479C0">
      <w:pPr>
        <w:jc w:val="both"/>
        <w:rPr>
          <w:rFonts w:cs="Arial"/>
        </w:rPr>
      </w:pPr>
    </w:p>
    <w:p w14:paraId="6477F623" w14:textId="77777777" w:rsidR="00F66B44" w:rsidRDefault="00F66B44" w:rsidP="004F6D1F">
      <w:pPr>
        <w:numPr>
          <w:ilvl w:val="0"/>
          <w:numId w:val="38"/>
        </w:numPr>
        <w:jc w:val="both"/>
        <w:rPr>
          <w:rFonts w:cs="Arial"/>
        </w:rPr>
      </w:pPr>
      <w:r>
        <w:rPr>
          <w:rFonts w:cs="Arial"/>
        </w:rPr>
        <w:t>The scheduling of this update compared to other influential documents was also considered.  RTCM SC104 broadcast standard V2.X is due to be revised shortly to include generic broadcast messages, along with new Galileo messages.  Ideally this revision of R-121 will reflect these changes, however this will require an update to ITU-R M.823 before R-121 can be finalised.</w:t>
      </w:r>
    </w:p>
    <w:p w14:paraId="692A92E0" w14:textId="77777777" w:rsidR="00F66B44" w:rsidRDefault="00F66B44" w:rsidP="00B479C0">
      <w:pPr>
        <w:jc w:val="both"/>
        <w:rPr>
          <w:rFonts w:cs="Arial"/>
        </w:rPr>
      </w:pPr>
    </w:p>
    <w:p w14:paraId="21518660" w14:textId="77777777" w:rsidR="00F66B44" w:rsidRDefault="00F66B44" w:rsidP="00B479C0">
      <w:pPr>
        <w:jc w:val="both"/>
        <w:rPr>
          <w:rFonts w:cs="Arial"/>
        </w:rPr>
      </w:pPr>
      <w:r>
        <w:rPr>
          <w:rFonts w:cs="Arial"/>
        </w:rPr>
        <w:t>The inter</w:t>
      </w:r>
      <w:r w:rsidR="007041E0">
        <w:rPr>
          <w:rFonts w:cs="Arial"/>
        </w:rPr>
        <w:t>-</w:t>
      </w:r>
      <w:r>
        <w:rPr>
          <w:rFonts w:cs="Arial"/>
        </w:rPr>
        <w:t>sessional worked through the Recommendation, chapter by chapter revising the text and structure, providing a first update to approximately half of the recommendation.  Further work is needed and it is anticipated that this document will be considered at e-NAV13.</w:t>
      </w:r>
    </w:p>
    <w:p w14:paraId="4F9CD309" w14:textId="77777777" w:rsidR="00F66B44" w:rsidRPr="0058735F" w:rsidRDefault="00257C64" w:rsidP="00554A49">
      <w:pPr>
        <w:pStyle w:val="Heading1"/>
        <w:numPr>
          <w:ilvl w:val="0"/>
          <w:numId w:val="0"/>
        </w:numPr>
        <w:rPr>
          <w:lang w:val="en-US"/>
        </w:rPr>
      </w:pPr>
      <w:r w:rsidRPr="00257C64">
        <w:rPr>
          <w:lang w:val="en-US"/>
        </w:rPr>
        <w:t>4</w:t>
      </w:r>
      <w:r w:rsidRPr="00257C64">
        <w:rPr>
          <w:lang w:val="en-US"/>
        </w:rPr>
        <w:tab/>
        <w:t>Output document</w:t>
      </w:r>
    </w:p>
    <w:p w14:paraId="4E58E905" w14:textId="77777777" w:rsidR="00F66B44" w:rsidRPr="009D7B58" w:rsidRDefault="00F66B44" w:rsidP="009D7B58">
      <w:pPr>
        <w:pBdr>
          <w:top w:val="single" w:sz="4" w:space="1" w:color="auto"/>
          <w:left w:val="single" w:sz="4" w:space="4" w:color="auto"/>
          <w:bottom w:val="single" w:sz="4" w:space="1" w:color="auto"/>
          <w:right w:val="single" w:sz="4" w:space="4" w:color="auto"/>
        </w:pBdr>
        <w:jc w:val="both"/>
      </w:pPr>
      <w:r>
        <w:t xml:space="preserve">Output 1: </w:t>
      </w:r>
      <w:r>
        <w:tab/>
      </w:r>
      <w:r w:rsidRPr="00B479C0">
        <w:t>R-121 - Latest draft following Helsinki-Jan 2013</w:t>
      </w:r>
      <w:r>
        <w:t>.doc</w:t>
      </w:r>
    </w:p>
    <w:p w14:paraId="43F03C1C" w14:textId="77777777" w:rsidR="00F66B44" w:rsidRDefault="00F66B44" w:rsidP="00C01B32">
      <w:pPr>
        <w:pStyle w:val="Heading1"/>
        <w:numPr>
          <w:ilvl w:val="1"/>
          <w:numId w:val="41"/>
        </w:numPr>
        <w:tabs>
          <w:tab w:val="left" w:pos="720"/>
        </w:tabs>
        <w:ind w:hanging="1440"/>
      </w:pPr>
      <w:r>
        <w:t>Additional information</w:t>
      </w:r>
    </w:p>
    <w:p w14:paraId="723EC919" w14:textId="77777777" w:rsidR="00F66B44" w:rsidRDefault="00F66B44" w:rsidP="002034E2">
      <w:pPr>
        <w:jc w:val="both"/>
      </w:pPr>
      <w:r w:rsidRPr="002034E2">
        <w:t xml:space="preserve">The </w:t>
      </w:r>
      <w:r>
        <w:t>Working Group would like to thank</w:t>
      </w:r>
      <w:r w:rsidRPr="002034E2">
        <w:t xml:space="preserve"> </w:t>
      </w:r>
      <w:r>
        <w:t xml:space="preserve">Kaisu </w:t>
      </w:r>
      <w:r w:rsidRPr="00554A49">
        <w:t>Heikonen</w:t>
      </w:r>
      <w:r>
        <w:t xml:space="preserve"> and the Finnish Transport Agency</w:t>
      </w:r>
      <w:r w:rsidRPr="00554A49">
        <w:t xml:space="preserve"> </w:t>
      </w:r>
      <w:r w:rsidRPr="002034E2">
        <w:t xml:space="preserve">for hosting the meeting. </w:t>
      </w:r>
    </w:p>
    <w:p w14:paraId="6DB5B67F" w14:textId="77777777" w:rsidR="00F66B44" w:rsidRDefault="00F66B44" w:rsidP="002034E2">
      <w:pPr>
        <w:jc w:val="both"/>
      </w:pPr>
    </w:p>
    <w:p w14:paraId="6F270E0F" w14:textId="77777777" w:rsidR="00F66B44" w:rsidRPr="002034E2" w:rsidRDefault="00F66B44" w:rsidP="002034E2">
      <w:pPr>
        <w:jc w:val="both"/>
      </w:pPr>
      <w:r>
        <w:t>A visit to an ice breaker was arranged for the afternoon of the 16</w:t>
      </w:r>
      <w:r w:rsidRPr="00C01B32">
        <w:rPr>
          <w:vertAlign w:val="superscript"/>
        </w:rPr>
        <w:t>th</w:t>
      </w:r>
      <w:r>
        <w:t xml:space="preserve">, during which the ships officer explained the role of the ice breakers and how they use the Finnish DGPS reference stations and also reference stations from neighbouring countries to establish their position.  While the crew corroborate their position by using different sources, </w:t>
      </w:r>
      <w:r w:rsidR="001F2984">
        <w:t xml:space="preserve">including radar and visual aids, </w:t>
      </w:r>
      <w:r>
        <w:t>they consider the DGPS position accurate and reliable.</w:t>
      </w:r>
    </w:p>
    <w:p w14:paraId="48535341" w14:textId="77777777" w:rsidR="00F66B44" w:rsidRDefault="00F66B44" w:rsidP="007D64E9">
      <w:pPr>
        <w:rPr>
          <w:rFonts w:cs="Arial"/>
          <w:b/>
        </w:rPr>
      </w:pPr>
    </w:p>
    <w:p w14:paraId="3FADBD8E" w14:textId="77777777" w:rsidR="00F66B44" w:rsidRPr="009D7B58" w:rsidRDefault="00F66B44" w:rsidP="007D64E9">
      <w:pPr>
        <w:rPr>
          <w:rFonts w:cs="Arial"/>
        </w:rPr>
      </w:pPr>
      <w:r>
        <w:rPr>
          <w:rFonts w:cs="Arial"/>
        </w:rPr>
        <w:t>The meeting was closed midday on the 17</w:t>
      </w:r>
      <w:r w:rsidRPr="00554A49">
        <w:rPr>
          <w:rFonts w:cs="Arial"/>
          <w:vertAlign w:val="superscript"/>
        </w:rPr>
        <w:t>th</w:t>
      </w:r>
      <w:r w:rsidR="00E52D1A">
        <w:rPr>
          <w:rFonts w:cs="Arial"/>
          <w:vertAlign w:val="superscript"/>
        </w:rPr>
        <w:t xml:space="preserve"> </w:t>
      </w:r>
      <w:r w:rsidR="00E52D1A">
        <w:rPr>
          <w:rFonts w:cs="Arial"/>
        </w:rPr>
        <w:t>of J</w:t>
      </w:r>
      <w:r w:rsidR="00257C64" w:rsidRPr="00257C64">
        <w:rPr>
          <w:rFonts w:cs="Arial"/>
        </w:rPr>
        <w:t>anuary</w:t>
      </w:r>
      <w:r w:rsidRPr="00E52D1A">
        <w:rPr>
          <w:rFonts w:cs="Arial"/>
        </w:rPr>
        <w:t>.</w:t>
      </w:r>
    </w:p>
    <w:p w14:paraId="074DBB5E" w14:textId="77777777" w:rsidR="00F66B44" w:rsidRPr="00272EFA" w:rsidRDefault="00F66B44" w:rsidP="007D64E9">
      <w:pPr>
        <w:rPr>
          <w:rFonts w:cs="Arial"/>
          <w:b/>
          <w:i/>
          <w:u w:val="single"/>
        </w:rPr>
      </w:pPr>
      <w:r>
        <w:rPr>
          <w:rFonts w:cs="Arial"/>
          <w:b/>
        </w:rPr>
        <w:br w:type="page"/>
      </w:r>
      <w:r w:rsidRPr="00272EFA">
        <w:rPr>
          <w:rFonts w:cs="Arial"/>
          <w:b/>
        </w:rPr>
        <w:lastRenderedPageBreak/>
        <w:t>ANNEX A:</w:t>
      </w:r>
      <w:r w:rsidRPr="00272EFA">
        <w:rPr>
          <w:rFonts w:cs="Arial"/>
        </w:rPr>
        <w:t xml:space="preserve"> </w:t>
      </w:r>
      <w:r w:rsidRPr="00272EFA">
        <w:rPr>
          <w:rFonts w:cs="Arial"/>
          <w:b/>
        </w:rPr>
        <w:t>Participant List</w:t>
      </w:r>
    </w:p>
    <w:p w14:paraId="4C19C343" w14:textId="77777777" w:rsidR="00F66B44" w:rsidRDefault="00F66B44" w:rsidP="007D64E9">
      <w:pPr>
        <w:ind w:left="708"/>
        <w:rPr>
          <w:rFonts w:cs="Arial"/>
        </w:rPr>
      </w:pPr>
    </w:p>
    <w:p w14:paraId="1364D170" w14:textId="77777777" w:rsidR="00F66B44" w:rsidRDefault="00F66B44" w:rsidP="007D64E9">
      <w:pPr>
        <w:ind w:left="708"/>
        <w:rPr>
          <w:rFonts w:cs="Arial"/>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51"/>
        <w:gridCol w:w="1461"/>
        <w:gridCol w:w="5976"/>
      </w:tblGrid>
      <w:tr w:rsidR="00F66B44" w:rsidRPr="00860707" w14:paraId="7A3A7DEA" w14:textId="77777777">
        <w:tc>
          <w:tcPr>
            <w:tcW w:w="1851" w:type="dxa"/>
            <w:shd w:val="clear" w:color="auto" w:fill="F3F3F3"/>
          </w:tcPr>
          <w:p w14:paraId="1DC35EFA" w14:textId="77777777" w:rsidR="00F66B44" w:rsidRPr="001C20AA" w:rsidRDefault="00F66B44" w:rsidP="00EE3869">
            <w:pPr>
              <w:rPr>
                <w:rFonts w:cs="Arial"/>
                <w:b/>
                <w:sz w:val="16"/>
                <w:szCs w:val="16"/>
              </w:rPr>
            </w:pPr>
            <w:r w:rsidRPr="001C20AA">
              <w:rPr>
                <w:rFonts w:cs="Arial"/>
                <w:b/>
                <w:sz w:val="16"/>
                <w:szCs w:val="16"/>
              </w:rPr>
              <w:t>Name</w:t>
            </w:r>
          </w:p>
        </w:tc>
        <w:tc>
          <w:tcPr>
            <w:tcW w:w="1461" w:type="dxa"/>
            <w:shd w:val="clear" w:color="auto" w:fill="F3F3F3"/>
          </w:tcPr>
          <w:p w14:paraId="6B1F5384" w14:textId="77777777" w:rsidR="00F66B44" w:rsidRPr="001C20AA" w:rsidRDefault="00F66B44" w:rsidP="00EE3869">
            <w:pPr>
              <w:rPr>
                <w:rFonts w:cs="Arial"/>
                <w:b/>
                <w:sz w:val="16"/>
                <w:szCs w:val="16"/>
              </w:rPr>
            </w:pPr>
            <w:r w:rsidRPr="001C20AA">
              <w:rPr>
                <w:rFonts w:cs="Arial"/>
                <w:b/>
                <w:sz w:val="16"/>
                <w:szCs w:val="16"/>
              </w:rPr>
              <w:t>First Name</w:t>
            </w:r>
          </w:p>
        </w:tc>
        <w:tc>
          <w:tcPr>
            <w:tcW w:w="5976" w:type="dxa"/>
            <w:shd w:val="clear" w:color="auto" w:fill="F3F3F3"/>
          </w:tcPr>
          <w:p w14:paraId="2BD3DFB9" w14:textId="77777777" w:rsidR="00F66B44" w:rsidRPr="001C20AA" w:rsidRDefault="00F66B44" w:rsidP="00EE3869">
            <w:pPr>
              <w:rPr>
                <w:rFonts w:cs="Arial"/>
                <w:b/>
                <w:sz w:val="16"/>
                <w:szCs w:val="16"/>
              </w:rPr>
            </w:pPr>
            <w:r w:rsidRPr="001C20AA">
              <w:rPr>
                <w:rFonts w:cs="Arial"/>
                <w:b/>
                <w:sz w:val="16"/>
                <w:szCs w:val="16"/>
              </w:rPr>
              <w:t>Company</w:t>
            </w:r>
          </w:p>
        </w:tc>
      </w:tr>
      <w:tr w:rsidR="00F66B44" w:rsidRPr="00860707" w14:paraId="0DB8BDAE" w14:textId="77777777">
        <w:tc>
          <w:tcPr>
            <w:tcW w:w="1851" w:type="dxa"/>
            <w:shd w:val="clear" w:color="auto" w:fill="FFFFFF"/>
          </w:tcPr>
          <w:p w14:paraId="30FD85AD" w14:textId="77777777" w:rsidR="00F66B44" w:rsidRPr="00FE4C61" w:rsidRDefault="00F66B44" w:rsidP="00EE3869">
            <w:pPr>
              <w:rPr>
                <w:sz w:val="20"/>
                <w:szCs w:val="20"/>
              </w:rPr>
            </w:pPr>
            <w:r w:rsidRPr="00FE4C61">
              <w:rPr>
                <w:sz w:val="20"/>
                <w:szCs w:val="20"/>
              </w:rPr>
              <w:t>Backstedt</w:t>
            </w:r>
          </w:p>
        </w:tc>
        <w:tc>
          <w:tcPr>
            <w:tcW w:w="1461" w:type="dxa"/>
            <w:shd w:val="clear" w:color="auto" w:fill="FFFFFF"/>
          </w:tcPr>
          <w:p w14:paraId="08FE0781" w14:textId="77777777" w:rsidR="00F66B44" w:rsidRPr="00FE4C61" w:rsidRDefault="00F66B44" w:rsidP="00EE3869">
            <w:pPr>
              <w:rPr>
                <w:sz w:val="20"/>
                <w:szCs w:val="20"/>
              </w:rPr>
            </w:pPr>
            <w:r w:rsidRPr="00FE4C61">
              <w:rPr>
                <w:sz w:val="20"/>
                <w:szCs w:val="20"/>
              </w:rPr>
              <w:t>Jesper</w:t>
            </w:r>
          </w:p>
        </w:tc>
        <w:tc>
          <w:tcPr>
            <w:tcW w:w="5976" w:type="dxa"/>
            <w:shd w:val="clear" w:color="auto" w:fill="FFFFFF"/>
          </w:tcPr>
          <w:p w14:paraId="1472A88C" w14:textId="77777777" w:rsidR="00F66B44" w:rsidRPr="00FE4C61" w:rsidRDefault="00F66B44" w:rsidP="00EE3869">
            <w:pPr>
              <w:rPr>
                <w:sz w:val="20"/>
                <w:szCs w:val="20"/>
              </w:rPr>
            </w:pPr>
            <w:r w:rsidRPr="00FE4C61">
              <w:rPr>
                <w:sz w:val="20"/>
                <w:szCs w:val="20"/>
              </w:rPr>
              <w:t>Swedish Maritime Administration</w:t>
            </w:r>
          </w:p>
        </w:tc>
      </w:tr>
      <w:tr w:rsidR="00F66B44" w:rsidRPr="00D67D77" w14:paraId="34D04E13" w14:textId="77777777">
        <w:tc>
          <w:tcPr>
            <w:tcW w:w="1851" w:type="dxa"/>
          </w:tcPr>
          <w:p w14:paraId="0351863E" w14:textId="77777777" w:rsidR="00F66B44" w:rsidRPr="00FE4C61" w:rsidRDefault="00F66B44" w:rsidP="00EE3869">
            <w:pPr>
              <w:rPr>
                <w:sz w:val="20"/>
                <w:szCs w:val="20"/>
              </w:rPr>
            </w:pPr>
            <w:r w:rsidRPr="00FE4C61">
              <w:rPr>
                <w:sz w:val="20"/>
                <w:szCs w:val="20"/>
              </w:rPr>
              <w:t>Day</w:t>
            </w:r>
          </w:p>
        </w:tc>
        <w:tc>
          <w:tcPr>
            <w:tcW w:w="1461" w:type="dxa"/>
          </w:tcPr>
          <w:p w14:paraId="6997BDAE" w14:textId="77777777" w:rsidR="00F66B44" w:rsidRPr="00FE4C61" w:rsidRDefault="00F66B44" w:rsidP="00EE3869">
            <w:pPr>
              <w:rPr>
                <w:sz w:val="20"/>
                <w:szCs w:val="20"/>
              </w:rPr>
            </w:pPr>
            <w:r w:rsidRPr="00FE4C61">
              <w:rPr>
                <w:sz w:val="20"/>
                <w:szCs w:val="20"/>
              </w:rPr>
              <w:t>Colin</w:t>
            </w:r>
          </w:p>
        </w:tc>
        <w:tc>
          <w:tcPr>
            <w:tcW w:w="5976" w:type="dxa"/>
          </w:tcPr>
          <w:p w14:paraId="7D54AF26" w14:textId="77777777" w:rsidR="00F66B44" w:rsidRPr="00FE4C61" w:rsidRDefault="00F66B44" w:rsidP="00EE3869">
            <w:pPr>
              <w:rPr>
                <w:sz w:val="20"/>
                <w:szCs w:val="20"/>
              </w:rPr>
            </w:pPr>
            <w:r w:rsidRPr="00FE4C61">
              <w:rPr>
                <w:sz w:val="20"/>
                <w:szCs w:val="20"/>
              </w:rPr>
              <w:t>Commissioners of Irish Lights</w:t>
            </w:r>
          </w:p>
        </w:tc>
      </w:tr>
      <w:tr w:rsidR="00F66B44" w:rsidRPr="0058735F" w14:paraId="7D663EFA" w14:textId="77777777">
        <w:tc>
          <w:tcPr>
            <w:tcW w:w="1851" w:type="dxa"/>
          </w:tcPr>
          <w:p w14:paraId="364FFFC0" w14:textId="77777777" w:rsidR="00F66B44" w:rsidRPr="00FE4C61" w:rsidRDefault="00F66B44" w:rsidP="00EE3869">
            <w:pPr>
              <w:rPr>
                <w:sz w:val="20"/>
                <w:szCs w:val="20"/>
              </w:rPr>
            </w:pPr>
            <w:r w:rsidRPr="00FE4C61">
              <w:rPr>
                <w:sz w:val="20"/>
                <w:szCs w:val="20"/>
              </w:rPr>
              <w:t>Dziewicki</w:t>
            </w:r>
          </w:p>
        </w:tc>
        <w:tc>
          <w:tcPr>
            <w:tcW w:w="1461" w:type="dxa"/>
          </w:tcPr>
          <w:p w14:paraId="36134237" w14:textId="77777777" w:rsidR="00F66B44" w:rsidRPr="00FE4C61" w:rsidRDefault="00F66B44" w:rsidP="00EE3869">
            <w:pPr>
              <w:rPr>
                <w:sz w:val="20"/>
                <w:szCs w:val="20"/>
              </w:rPr>
            </w:pPr>
            <w:r w:rsidRPr="00FE4C61">
              <w:rPr>
                <w:sz w:val="20"/>
                <w:szCs w:val="20"/>
              </w:rPr>
              <w:t>Marek</w:t>
            </w:r>
          </w:p>
        </w:tc>
        <w:tc>
          <w:tcPr>
            <w:tcW w:w="5976" w:type="dxa"/>
          </w:tcPr>
          <w:p w14:paraId="1BE00D2D" w14:textId="77777777" w:rsidR="00F66B44" w:rsidRPr="0058735F" w:rsidRDefault="00257C64" w:rsidP="00EE3869">
            <w:pPr>
              <w:rPr>
                <w:sz w:val="20"/>
                <w:szCs w:val="20"/>
                <w:lang w:val="pl-PL"/>
              </w:rPr>
            </w:pPr>
            <w:r w:rsidRPr="00257C64">
              <w:rPr>
                <w:sz w:val="20"/>
                <w:szCs w:val="20"/>
                <w:lang w:val="pl-PL"/>
              </w:rPr>
              <w:t>Maritime Office Gdynia</w:t>
            </w:r>
            <w:r w:rsidR="00E52D1A">
              <w:rPr>
                <w:sz w:val="20"/>
                <w:szCs w:val="20"/>
                <w:lang w:val="pl-PL"/>
              </w:rPr>
              <w:t>, Poland</w:t>
            </w:r>
          </w:p>
        </w:tc>
      </w:tr>
      <w:tr w:rsidR="00F66B44" w:rsidRPr="00D67D77" w14:paraId="0D20E21D" w14:textId="77777777">
        <w:tc>
          <w:tcPr>
            <w:tcW w:w="1851" w:type="dxa"/>
          </w:tcPr>
          <w:p w14:paraId="568AEF89" w14:textId="77777777" w:rsidR="00F66B44" w:rsidRPr="00FE4C61" w:rsidRDefault="00F66B44" w:rsidP="004D06FA">
            <w:pPr>
              <w:rPr>
                <w:sz w:val="20"/>
                <w:szCs w:val="20"/>
              </w:rPr>
            </w:pPr>
            <w:r w:rsidRPr="00FE4C61">
              <w:rPr>
                <w:sz w:val="20"/>
                <w:szCs w:val="20"/>
              </w:rPr>
              <w:t>Grant</w:t>
            </w:r>
          </w:p>
        </w:tc>
        <w:tc>
          <w:tcPr>
            <w:tcW w:w="1461" w:type="dxa"/>
          </w:tcPr>
          <w:p w14:paraId="2B143835" w14:textId="77777777" w:rsidR="00F66B44" w:rsidRPr="00FE4C61" w:rsidRDefault="00F66B44" w:rsidP="004D06FA">
            <w:pPr>
              <w:rPr>
                <w:sz w:val="20"/>
                <w:szCs w:val="20"/>
              </w:rPr>
            </w:pPr>
            <w:r w:rsidRPr="00FE4C61">
              <w:rPr>
                <w:sz w:val="20"/>
                <w:szCs w:val="20"/>
              </w:rPr>
              <w:t>Alan</w:t>
            </w:r>
          </w:p>
        </w:tc>
        <w:tc>
          <w:tcPr>
            <w:tcW w:w="5976" w:type="dxa"/>
          </w:tcPr>
          <w:p w14:paraId="41BD1023" w14:textId="77777777" w:rsidR="00F66B44" w:rsidRPr="00FE4C61" w:rsidRDefault="00F66B44" w:rsidP="00806A43">
            <w:pPr>
              <w:rPr>
                <w:sz w:val="20"/>
                <w:szCs w:val="20"/>
              </w:rPr>
            </w:pPr>
            <w:r w:rsidRPr="00FE4C61">
              <w:rPr>
                <w:sz w:val="20"/>
                <w:szCs w:val="20"/>
              </w:rPr>
              <w:t>Research and Radionavigation</w:t>
            </w:r>
            <w:r w:rsidRPr="00FE4C61">
              <w:rPr>
                <w:sz w:val="20"/>
                <w:szCs w:val="20"/>
              </w:rPr>
              <w:br/>
            </w:r>
          </w:p>
        </w:tc>
      </w:tr>
      <w:tr w:rsidR="00F66B44" w:rsidRPr="00163A34" w14:paraId="7BC50E82" w14:textId="77777777">
        <w:tc>
          <w:tcPr>
            <w:tcW w:w="1851" w:type="dxa"/>
          </w:tcPr>
          <w:p w14:paraId="418F2C61" w14:textId="77777777" w:rsidR="00F66B44" w:rsidRPr="00FE4C61" w:rsidRDefault="00F66B44" w:rsidP="004D06FA">
            <w:pPr>
              <w:rPr>
                <w:sz w:val="20"/>
                <w:szCs w:val="20"/>
              </w:rPr>
            </w:pPr>
            <w:r w:rsidRPr="00FE4C61">
              <w:rPr>
                <w:sz w:val="20"/>
                <w:szCs w:val="20"/>
              </w:rPr>
              <w:t>Heikonen</w:t>
            </w:r>
          </w:p>
        </w:tc>
        <w:tc>
          <w:tcPr>
            <w:tcW w:w="1461" w:type="dxa"/>
          </w:tcPr>
          <w:p w14:paraId="2CA667C5" w14:textId="77777777" w:rsidR="00F66B44" w:rsidRPr="00FE4C61" w:rsidRDefault="00F66B44" w:rsidP="00484361">
            <w:pPr>
              <w:rPr>
                <w:sz w:val="20"/>
                <w:szCs w:val="20"/>
              </w:rPr>
            </w:pPr>
            <w:r w:rsidRPr="00FE4C61">
              <w:rPr>
                <w:sz w:val="20"/>
                <w:szCs w:val="20"/>
              </w:rPr>
              <w:t>Kaisu</w:t>
            </w:r>
          </w:p>
        </w:tc>
        <w:tc>
          <w:tcPr>
            <w:tcW w:w="5976" w:type="dxa"/>
          </w:tcPr>
          <w:p w14:paraId="06E7C4F1" w14:textId="77777777" w:rsidR="00F66B44" w:rsidRPr="00FE4C61" w:rsidRDefault="00F66B44" w:rsidP="004D06FA">
            <w:pPr>
              <w:rPr>
                <w:sz w:val="20"/>
                <w:szCs w:val="20"/>
              </w:rPr>
            </w:pPr>
            <w:r w:rsidRPr="00FE4C61">
              <w:rPr>
                <w:sz w:val="20"/>
                <w:szCs w:val="20"/>
              </w:rPr>
              <w:t>Finnish Transport Agency, Traffic Management</w:t>
            </w:r>
          </w:p>
          <w:p w14:paraId="047AF2E6" w14:textId="77777777" w:rsidR="00F66B44" w:rsidRPr="00FE4C61" w:rsidRDefault="00F66B44" w:rsidP="004D06FA">
            <w:pPr>
              <w:rPr>
                <w:sz w:val="20"/>
                <w:szCs w:val="20"/>
              </w:rPr>
            </w:pPr>
          </w:p>
        </w:tc>
      </w:tr>
      <w:tr w:rsidR="00F66B44" w:rsidRPr="00D67D77" w14:paraId="0A4DEB05" w14:textId="77777777">
        <w:tc>
          <w:tcPr>
            <w:tcW w:w="1851" w:type="dxa"/>
          </w:tcPr>
          <w:p w14:paraId="51CA90D4" w14:textId="77777777" w:rsidR="00F66B44" w:rsidRPr="00FE4C61" w:rsidRDefault="00F66B44" w:rsidP="00EE3869">
            <w:pPr>
              <w:rPr>
                <w:sz w:val="20"/>
                <w:szCs w:val="20"/>
              </w:rPr>
            </w:pPr>
            <w:r w:rsidRPr="00FE4C61">
              <w:rPr>
                <w:sz w:val="20"/>
                <w:szCs w:val="20"/>
              </w:rPr>
              <w:t>Hoppe</w:t>
            </w:r>
          </w:p>
        </w:tc>
        <w:tc>
          <w:tcPr>
            <w:tcW w:w="1461" w:type="dxa"/>
          </w:tcPr>
          <w:p w14:paraId="6322FBBE" w14:textId="77777777" w:rsidR="00F66B44" w:rsidRPr="00FE4C61" w:rsidRDefault="00F66B44" w:rsidP="00EE3869">
            <w:pPr>
              <w:rPr>
                <w:sz w:val="20"/>
                <w:szCs w:val="20"/>
              </w:rPr>
            </w:pPr>
            <w:r w:rsidRPr="00FE4C61">
              <w:rPr>
                <w:sz w:val="20"/>
                <w:szCs w:val="20"/>
              </w:rPr>
              <w:t>Michael</w:t>
            </w:r>
          </w:p>
        </w:tc>
        <w:tc>
          <w:tcPr>
            <w:tcW w:w="5976" w:type="dxa"/>
          </w:tcPr>
          <w:p w14:paraId="502082FC" w14:textId="77777777" w:rsidR="00F66B44" w:rsidRPr="00FE4C61" w:rsidRDefault="00F66B44" w:rsidP="00806A43">
            <w:pPr>
              <w:rPr>
                <w:sz w:val="20"/>
                <w:szCs w:val="20"/>
              </w:rPr>
            </w:pPr>
            <w:r w:rsidRPr="00FE4C61">
              <w:rPr>
                <w:sz w:val="20"/>
                <w:szCs w:val="20"/>
              </w:rPr>
              <w:t xml:space="preserve">Traffic Technologies Centre </w:t>
            </w:r>
            <w:r w:rsidRPr="00FE4C61">
              <w:rPr>
                <w:sz w:val="20"/>
                <w:szCs w:val="20"/>
              </w:rPr>
              <w:br/>
              <w:t xml:space="preserve">GERMAN FEDERAL WATERWAYS AND SHIPPING </w:t>
            </w:r>
          </w:p>
        </w:tc>
      </w:tr>
      <w:tr w:rsidR="00F66B44" w:rsidRPr="00D67D77" w14:paraId="328B8925" w14:textId="77777777">
        <w:tc>
          <w:tcPr>
            <w:tcW w:w="1851" w:type="dxa"/>
          </w:tcPr>
          <w:p w14:paraId="6A3DE0C0" w14:textId="77777777" w:rsidR="00F66B44" w:rsidRPr="00FE4C61" w:rsidRDefault="00F66B44" w:rsidP="00EE3869">
            <w:pPr>
              <w:rPr>
                <w:sz w:val="20"/>
                <w:szCs w:val="20"/>
              </w:rPr>
            </w:pPr>
            <w:r w:rsidRPr="00FE4C61">
              <w:rPr>
                <w:sz w:val="20"/>
                <w:szCs w:val="20"/>
              </w:rPr>
              <w:t>Kleppe</w:t>
            </w:r>
          </w:p>
        </w:tc>
        <w:tc>
          <w:tcPr>
            <w:tcW w:w="1461" w:type="dxa"/>
          </w:tcPr>
          <w:p w14:paraId="62E41FF5" w14:textId="77777777" w:rsidR="00F66B44" w:rsidRPr="00FE4C61" w:rsidRDefault="00F66B44" w:rsidP="00EE3869">
            <w:pPr>
              <w:rPr>
                <w:sz w:val="20"/>
                <w:szCs w:val="20"/>
              </w:rPr>
            </w:pPr>
            <w:r w:rsidRPr="00FE4C61">
              <w:rPr>
                <w:sz w:val="20"/>
                <w:szCs w:val="20"/>
              </w:rPr>
              <w:t>Bjornar</w:t>
            </w:r>
          </w:p>
        </w:tc>
        <w:tc>
          <w:tcPr>
            <w:tcW w:w="5976" w:type="dxa"/>
          </w:tcPr>
          <w:p w14:paraId="64AADDA8" w14:textId="77777777" w:rsidR="00F66B44" w:rsidRPr="00FE4C61" w:rsidRDefault="00F66B44" w:rsidP="001C20AA">
            <w:pPr>
              <w:widowControl w:val="0"/>
              <w:tabs>
                <w:tab w:val="left" w:pos="1695"/>
              </w:tabs>
              <w:autoSpaceDE w:val="0"/>
              <w:autoSpaceDN w:val="0"/>
              <w:adjustRightInd w:val="0"/>
              <w:rPr>
                <w:sz w:val="20"/>
                <w:szCs w:val="20"/>
              </w:rPr>
            </w:pPr>
            <w:r w:rsidRPr="00FE4C61">
              <w:rPr>
                <w:sz w:val="20"/>
                <w:szCs w:val="20"/>
              </w:rPr>
              <w:t>Norwegian Coastal Administration</w:t>
            </w:r>
          </w:p>
          <w:p w14:paraId="0A066634" w14:textId="77777777" w:rsidR="00F66B44" w:rsidRPr="00FE4C61" w:rsidRDefault="00F66B44" w:rsidP="001C20AA">
            <w:pPr>
              <w:widowControl w:val="0"/>
              <w:tabs>
                <w:tab w:val="left" w:pos="1695"/>
              </w:tabs>
              <w:autoSpaceDE w:val="0"/>
              <w:autoSpaceDN w:val="0"/>
              <w:adjustRightInd w:val="0"/>
              <w:rPr>
                <w:sz w:val="20"/>
                <w:szCs w:val="20"/>
              </w:rPr>
            </w:pPr>
          </w:p>
        </w:tc>
      </w:tr>
      <w:tr w:rsidR="00F66B44" w:rsidRPr="00D67D77" w14:paraId="4058B30D" w14:textId="77777777">
        <w:tc>
          <w:tcPr>
            <w:tcW w:w="1851" w:type="dxa"/>
          </w:tcPr>
          <w:p w14:paraId="2E192962" w14:textId="77777777" w:rsidR="00F66B44" w:rsidRPr="00FE4C61" w:rsidRDefault="00F66B44" w:rsidP="00EE3869">
            <w:pPr>
              <w:rPr>
                <w:sz w:val="20"/>
                <w:szCs w:val="20"/>
              </w:rPr>
            </w:pPr>
            <w:r w:rsidRPr="00FE4C61">
              <w:rPr>
                <w:sz w:val="20"/>
                <w:szCs w:val="20"/>
              </w:rPr>
              <w:t>Noack</w:t>
            </w:r>
          </w:p>
        </w:tc>
        <w:tc>
          <w:tcPr>
            <w:tcW w:w="1461" w:type="dxa"/>
          </w:tcPr>
          <w:p w14:paraId="16555F62" w14:textId="77777777" w:rsidR="00F66B44" w:rsidRPr="00FE4C61" w:rsidRDefault="00F66B44" w:rsidP="00EE3869">
            <w:pPr>
              <w:rPr>
                <w:sz w:val="20"/>
                <w:szCs w:val="20"/>
              </w:rPr>
            </w:pPr>
            <w:r w:rsidRPr="00FE4C61">
              <w:rPr>
                <w:sz w:val="20"/>
                <w:szCs w:val="20"/>
              </w:rPr>
              <w:t>Thoralf</w:t>
            </w:r>
          </w:p>
        </w:tc>
        <w:tc>
          <w:tcPr>
            <w:tcW w:w="5976" w:type="dxa"/>
          </w:tcPr>
          <w:p w14:paraId="6438F0B7" w14:textId="77777777" w:rsidR="00F66B44" w:rsidRPr="00FE4C61" w:rsidRDefault="00F66B44" w:rsidP="00EE3869">
            <w:pPr>
              <w:rPr>
                <w:sz w:val="20"/>
                <w:szCs w:val="20"/>
              </w:rPr>
            </w:pPr>
            <w:r w:rsidRPr="00FE4C61">
              <w:rPr>
                <w:sz w:val="20"/>
                <w:szCs w:val="20"/>
              </w:rPr>
              <w:t>DLR</w:t>
            </w:r>
          </w:p>
          <w:p w14:paraId="77778C92" w14:textId="77777777" w:rsidR="00F66B44" w:rsidRPr="00FE4C61" w:rsidRDefault="00F66B44" w:rsidP="001C20AA">
            <w:pPr>
              <w:widowControl w:val="0"/>
              <w:tabs>
                <w:tab w:val="left" w:pos="1695"/>
              </w:tabs>
              <w:autoSpaceDE w:val="0"/>
              <w:autoSpaceDN w:val="0"/>
              <w:adjustRightInd w:val="0"/>
              <w:rPr>
                <w:sz w:val="20"/>
                <w:szCs w:val="20"/>
              </w:rPr>
            </w:pPr>
          </w:p>
        </w:tc>
      </w:tr>
      <w:tr w:rsidR="00F66B44" w:rsidRPr="00D603A2" w14:paraId="08EDFB80" w14:textId="77777777">
        <w:trPr>
          <w:trHeight w:val="926"/>
        </w:trPr>
        <w:tc>
          <w:tcPr>
            <w:tcW w:w="1851" w:type="dxa"/>
          </w:tcPr>
          <w:p w14:paraId="25D9D6DC" w14:textId="77777777" w:rsidR="00F66B44" w:rsidRPr="00FE4C61" w:rsidRDefault="00F66B44" w:rsidP="00EE3869">
            <w:pPr>
              <w:rPr>
                <w:sz w:val="20"/>
                <w:szCs w:val="20"/>
              </w:rPr>
            </w:pPr>
            <w:r w:rsidRPr="00FE4C61">
              <w:rPr>
                <w:sz w:val="20"/>
                <w:szCs w:val="20"/>
              </w:rPr>
              <w:t>Jedrejcic</w:t>
            </w:r>
          </w:p>
        </w:tc>
        <w:tc>
          <w:tcPr>
            <w:tcW w:w="1461" w:type="dxa"/>
          </w:tcPr>
          <w:p w14:paraId="3114874C" w14:textId="77777777" w:rsidR="00F66B44" w:rsidRPr="00FE4C61" w:rsidRDefault="00F66B44" w:rsidP="00EE3869">
            <w:pPr>
              <w:rPr>
                <w:sz w:val="20"/>
                <w:szCs w:val="20"/>
              </w:rPr>
            </w:pPr>
            <w:r w:rsidRPr="00FE4C61">
              <w:rPr>
                <w:sz w:val="20"/>
                <w:szCs w:val="20"/>
              </w:rPr>
              <w:t>Goran</w:t>
            </w:r>
          </w:p>
        </w:tc>
        <w:tc>
          <w:tcPr>
            <w:tcW w:w="5976" w:type="dxa"/>
          </w:tcPr>
          <w:p w14:paraId="7B972C1F" w14:textId="77777777" w:rsidR="00F66B44" w:rsidRPr="00FE4C61" w:rsidRDefault="00F66B44" w:rsidP="00EE3869">
            <w:pPr>
              <w:rPr>
                <w:sz w:val="20"/>
                <w:szCs w:val="20"/>
              </w:rPr>
            </w:pPr>
            <w:r w:rsidRPr="00FE4C61">
              <w:rPr>
                <w:sz w:val="20"/>
                <w:szCs w:val="20"/>
              </w:rPr>
              <w:t>Trimble Germany GmbH</w:t>
            </w:r>
          </w:p>
          <w:p w14:paraId="7184A655" w14:textId="77777777" w:rsidR="00F66B44" w:rsidRPr="00FE4C61" w:rsidRDefault="00F66B44" w:rsidP="00EE3869">
            <w:pPr>
              <w:rPr>
                <w:sz w:val="20"/>
                <w:szCs w:val="20"/>
              </w:rPr>
            </w:pPr>
          </w:p>
        </w:tc>
      </w:tr>
    </w:tbl>
    <w:p w14:paraId="2CD61147" w14:textId="77777777" w:rsidR="00F66B44" w:rsidRPr="00D603A2" w:rsidRDefault="00F66B44" w:rsidP="00163A34">
      <w:pPr>
        <w:rPr>
          <w:lang w:val="pt-PT"/>
        </w:rPr>
      </w:pPr>
    </w:p>
    <w:p w14:paraId="2B6197FA" w14:textId="77777777" w:rsidR="00F66B44" w:rsidRDefault="00F66B44" w:rsidP="00FE4C61">
      <w:pPr>
        <w:rPr>
          <w:lang w:val="en-US"/>
        </w:rPr>
      </w:pPr>
    </w:p>
    <w:p w14:paraId="5A101AB9" w14:textId="77777777" w:rsidR="00F66B44" w:rsidRDefault="00F66B44" w:rsidP="00561ECE">
      <w:pPr>
        <w:jc w:val="both"/>
        <w:rPr>
          <w:b/>
          <w:lang w:val="en-US"/>
        </w:rPr>
      </w:pPr>
    </w:p>
    <w:sectPr w:rsidR="00F66B44" w:rsidSect="008248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B829C" w14:textId="77777777" w:rsidR="003340AD" w:rsidRDefault="003340AD" w:rsidP="00362CD9">
      <w:r>
        <w:separator/>
      </w:r>
    </w:p>
  </w:endnote>
  <w:endnote w:type="continuationSeparator" w:id="0">
    <w:p w14:paraId="1ADA1CF4" w14:textId="77777777" w:rsidR="003340AD" w:rsidRDefault="003340A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C2807" w14:textId="77777777" w:rsidR="003D68E2" w:rsidRDefault="003D68E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48666" w14:textId="77777777" w:rsidR="000233D2" w:rsidRDefault="000233D2">
    <w:pPr>
      <w:pStyle w:val="Footer"/>
    </w:pPr>
    <w:r>
      <w:tab/>
    </w:r>
    <w:r w:rsidR="00246093">
      <w:fldChar w:fldCharType="begin"/>
    </w:r>
    <w:r w:rsidR="00246093">
      <w:instrText xml:space="preserve"> PAGE   \* MERGEFORMAT </w:instrText>
    </w:r>
    <w:r w:rsidR="00246093">
      <w:fldChar w:fldCharType="separate"/>
    </w:r>
    <w:r w:rsidR="00A1013F">
      <w:rPr>
        <w:noProof/>
      </w:rPr>
      <w:t>1</w:t>
    </w:r>
    <w:r w:rsidR="00246093">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29BEC" w14:textId="77777777" w:rsidR="003D68E2" w:rsidRDefault="003D68E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DE214B" w14:textId="77777777" w:rsidR="003340AD" w:rsidRDefault="003340AD" w:rsidP="00362CD9">
      <w:r>
        <w:separator/>
      </w:r>
    </w:p>
  </w:footnote>
  <w:footnote w:type="continuationSeparator" w:id="0">
    <w:p w14:paraId="39865014" w14:textId="77777777" w:rsidR="003340AD" w:rsidRDefault="003340AD"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E387F" w14:textId="77777777" w:rsidR="003D68E2" w:rsidRDefault="003D68E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7113D" w14:textId="64A269E7" w:rsidR="000233D2" w:rsidRPr="002332F9" w:rsidRDefault="000233D2" w:rsidP="005E262D">
    <w:pPr>
      <w:pStyle w:val="Header"/>
      <w:jc w:val="right"/>
    </w:pPr>
    <w:r>
      <w:t>e-NAV13/</w:t>
    </w:r>
    <w:r w:rsidR="00A1013F">
      <w:t>50</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5AF25" w14:textId="77777777" w:rsidR="003D68E2" w:rsidRDefault="003D68E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57C17FB"/>
    <w:multiLevelType w:val="hybridMultilevel"/>
    <w:tmpl w:val="61126B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B1B325A"/>
    <w:multiLevelType w:val="hybridMultilevel"/>
    <w:tmpl w:val="0E38F2A4"/>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165976F8"/>
    <w:multiLevelType w:val="hybridMultilevel"/>
    <w:tmpl w:val="D3D2B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1E702340"/>
    <w:lvl w:ilvl="0">
      <w:start w:val="1"/>
      <w:numFmt w:val="decimal"/>
      <w:pStyle w:val="Heading1"/>
      <w:lvlText w:val="%1"/>
      <w:lvlJc w:val="left"/>
      <w:pPr>
        <w:tabs>
          <w:tab w:val="num" w:pos="709"/>
        </w:tabs>
        <w:ind w:left="709"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1418"/>
        </w:tabs>
        <w:ind w:left="1418"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23925C3C"/>
    <w:multiLevelType w:val="hybridMultilevel"/>
    <w:tmpl w:val="34FE718E"/>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8">
    <w:nsid w:val="254A4879"/>
    <w:multiLevelType w:val="multilevel"/>
    <w:tmpl w:val="04090023"/>
    <w:styleLink w:val="ArticleSection1"/>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
    <w:nsid w:val="286450C3"/>
    <w:multiLevelType w:val="hybridMultilevel"/>
    <w:tmpl w:val="030C6046"/>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10">
    <w:nsid w:val="2C5E3DA1"/>
    <w:multiLevelType w:val="hybridMultilevel"/>
    <w:tmpl w:val="CBE6D2E0"/>
    <w:lvl w:ilvl="0" w:tplc="3978090E">
      <w:start w:val="13"/>
      <w:numFmt w:val="bullet"/>
      <w:lvlText w:val="-"/>
      <w:lvlJc w:val="left"/>
      <w:pPr>
        <w:tabs>
          <w:tab w:val="num" w:pos="720"/>
        </w:tabs>
        <w:ind w:left="720" w:hanging="360"/>
      </w:pPr>
      <w:rPr>
        <w:rFonts w:ascii="Times New Roman" w:eastAsia="MS Mincho"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3">
    <w:nsid w:val="3E835E91"/>
    <w:multiLevelType w:val="hybridMultilevel"/>
    <w:tmpl w:val="6660FCC0"/>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
    <w:nsid w:val="4D47648A"/>
    <w:multiLevelType w:val="hybridMultilevel"/>
    <w:tmpl w:val="4F8AE27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42C4A596"/>
    <w:lvl w:ilvl="0">
      <w:start w:val="1"/>
      <w:numFmt w:val="decimal"/>
      <w:pStyle w:val="Table"/>
      <w:lvlText w:val="Table %1"/>
      <w:lvlJc w:val="left"/>
      <w:pPr>
        <w:tabs>
          <w:tab w:val="num" w:pos="1134"/>
        </w:tabs>
        <w:ind w:left="1134" w:hanging="1134"/>
      </w:pPr>
      <w:rPr>
        <w:rFonts w:cs="Times New Roman" w:hint="default"/>
      </w:rPr>
    </w:lvl>
    <w:lvl w:ilvl="1">
      <w:start w:val="1"/>
      <w:numFmt w:val="decimal"/>
      <w:lvlText w:val="%2"/>
      <w:lvlJc w:val="left"/>
      <w:pPr>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nsid w:val="5B3F4579"/>
    <w:multiLevelType w:val="hybridMultilevel"/>
    <w:tmpl w:val="9D9607B6"/>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22">
    <w:nsid w:val="5B482F39"/>
    <w:multiLevelType w:val="hybridMultilevel"/>
    <w:tmpl w:val="C538798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5CA27262"/>
    <w:multiLevelType w:val="hybridMultilevel"/>
    <w:tmpl w:val="28D4B248"/>
    <w:lvl w:ilvl="0" w:tplc="04070001">
      <w:start w:val="1"/>
      <w:numFmt w:val="bullet"/>
      <w:lvlText w:val=""/>
      <w:lvlJc w:val="left"/>
      <w:pPr>
        <w:tabs>
          <w:tab w:val="num" w:pos="1068"/>
        </w:tabs>
        <w:ind w:left="1068" w:hanging="360"/>
      </w:pPr>
      <w:rPr>
        <w:rFonts w:ascii="Symbol" w:hAnsi="Symbol" w:hint="default"/>
      </w:rPr>
    </w:lvl>
    <w:lvl w:ilvl="1" w:tplc="04070001">
      <w:start w:val="1"/>
      <w:numFmt w:val="bullet"/>
      <w:lvlText w:val=""/>
      <w:lvlJc w:val="left"/>
      <w:pPr>
        <w:tabs>
          <w:tab w:val="num" w:pos="1068"/>
        </w:tabs>
        <w:ind w:left="1068" w:hanging="360"/>
      </w:pPr>
      <w:rPr>
        <w:rFonts w:ascii="Symbol" w:hAnsi="Symbol" w:hint="default"/>
      </w:rPr>
    </w:lvl>
    <w:lvl w:ilvl="2" w:tplc="0407001B">
      <w:start w:val="1"/>
      <w:numFmt w:val="lowerRoman"/>
      <w:lvlText w:val="%3."/>
      <w:lvlJc w:val="right"/>
      <w:pPr>
        <w:tabs>
          <w:tab w:val="num" w:pos="2508"/>
        </w:tabs>
        <w:ind w:left="2508" w:hanging="180"/>
      </w:pPr>
      <w:rPr>
        <w:rFonts w:cs="Times New Roman"/>
      </w:rPr>
    </w:lvl>
    <w:lvl w:ilvl="3" w:tplc="0407000F">
      <w:start w:val="1"/>
      <w:numFmt w:val="decimal"/>
      <w:lvlText w:val="%4."/>
      <w:lvlJc w:val="left"/>
      <w:pPr>
        <w:tabs>
          <w:tab w:val="num" w:pos="3228"/>
        </w:tabs>
        <w:ind w:left="3228" w:hanging="360"/>
      </w:pPr>
      <w:rPr>
        <w:rFonts w:cs="Times New Roman" w:hint="default"/>
      </w:rPr>
    </w:lvl>
    <w:lvl w:ilvl="4" w:tplc="04070019" w:tentative="1">
      <w:start w:val="1"/>
      <w:numFmt w:val="lowerLetter"/>
      <w:lvlText w:val="%5."/>
      <w:lvlJc w:val="left"/>
      <w:pPr>
        <w:tabs>
          <w:tab w:val="num" w:pos="3948"/>
        </w:tabs>
        <w:ind w:left="3948" w:hanging="360"/>
      </w:pPr>
      <w:rPr>
        <w:rFonts w:cs="Times New Roman"/>
      </w:rPr>
    </w:lvl>
    <w:lvl w:ilvl="5" w:tplc="0407001B" w:tentative="1">
      <w:start w:val="1"/>
      <w:numFmt w:val="lowerRoman"/>
      <w:lvlText w:val="%6."/>
      <w:lvlJc w:val="right"/>
      <w:pPr>
        <w:tabs>
          <w:tab w:val="num" w:pos="4668"/>
        </w:tabs>
        <w:ind w:left="4668" w:hanging="180"/>
      </w:pPr>
      <w:rPr>
        <w:rFonts w:cs="Times New Roman"/>
      </w:rPr>
    </w:lvl>
    <w:lvl w:ilvl="6" w:tplc="0407000F" w:tentative="1">
      <w:start w:val="1"/>
      <w:numFmt w:val="decimal"/>
      <w:lvlText w:val="%7."/>
      <w:lvlJc w:val="left"/>
      <w:pPr>
        <w:tabs>
          <w:tab w:val="num" w:pos="5388"/>
        </w:tabs>
        <w:ind w:left="5388" w:hanging="360"/>
      </w:pPr>
      <w:rPr>
        <w:rFonts w:cs="Times New Roman"/>
      </w:rPr>
    </w:lvl>
    <w:lvl w:ilvl="7" w:tplc="04070019" w:tentative="1">
      <w:start w:val="1"/>
      <w:numFmt w:val="lowerLetter"/>
      <w:lvlText w:val="%8."/>
      <w:lvlJc w:val="left"/>
      <w:pPr>
        <w:tabs>
          <w:tab w:val="num" w:pos="6108"/>
        </w:tabs>
        <w:ind w:left="6108" w:hanging="360"/>
      </w:pPr>
      <w:rPr>
        <w:rFonts w:cs="Times New Roman"/>
      </w:rPr>
    </w:lvl>
    <w:lvl w:ilvl="8" w:tplc="0407001B" w:tentative="1">
      <w:start w:val="1"/>
      <w:numFmt w:val="lowerRoman"/>
      <w:lvlText w:val="%9."/>
      <w:lvlJc w:val="right"/>
      <w:pPr>
        <w:tabs>
          <w:tab w:val="num" w:pos="6828"/>
        </w:tabs>
        <w:ind w:left="6828" w:hanging="180"/>
      </w:pPr>
      <w:rPr>
        <w:rFonts w:cs="Times New Roman"/>
      </w:rPr>
    </w:lvl>
  </w:abstractNum>
  <w:abstractNum w:abstractNumId="24">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6">
    <w:nsid w:val="67575087"/>
    <w:multiLevelType w:val="hybridMultilevel"/>
    <w:tmpl w:val="9F2E4F84"/>
    <w:lvl w:ilvl="0" w:tplc="51E8B102">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71ED5F9C"/>
    <w:multiLevelType w:val="hybridMultilevel"/>
    <w:tmpl w:val="AC5CB764"/>
    <w:lvl w:ilvl="0" w:tplc="5C5A5920">
      <w:start w:val="7"/>
      <w:numFmt w:val="bullet"/>
      <w:lvlText w:val="-"/>
      <w:lvlJc w:val="left"/>
      <w:pPr>
        <w:tabs>
          <w:tab w:val="num" w:pos="720"/>
        </w:tabs>
        <w:ind w:left="72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73432145"/>
    <w:multiLevelType w:val="hybridMultilevel"/>
    <w:tmpl w:val="3DCC4B36"/>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30">
    <w:nsid w:val="77333AA5"/>
    <w:multiLevelType w:val="hybridMultilevel"/>
    <w:tmpl w:val="F2C4F1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7EC05B08"/>
    <w:multiLevelType w:val="hybridMultilevel"/>
    <w:tmpl w:val="2A8477BC"/>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num w:numId="1">
    <w:abstractNumId w:val="24"/>
  </w:num>
  <w:num w:numId="2">
    <w:abstractNumId w:val="16"/>
  </w:num>
  <w:num w:numId="3">
    <w:abstractNumId w:val="3"/>
  </w:num>
  <w:num w:numId="4">
    <w:abstractNumId w:val="27"/>
  </w:num>
  <w:num w:numId="5">
    <w:abstractNumId w:val="11"/>
  </w:num>
  <w:num w:numId="6">
    <w:abstractNumId w:val="8"/>
  </w:num>
  <w:num w:numId="7">
    <w:abstractNumId w:val="18"/>
  </w:num>
  <w:num w:numId="8">
    <w:abstractNumId w:val="17"/>
  </w:num>
  <w:num w:numId="9">
    <w:abstractNumId w:val="25"/>
  </w:num>
  <w:num w:numId="10">
    <w:abstractNumId w:val="6"/>
  </w:num>
  <w:num w:numId="11">
    <w:abstractNumId w:val="20"/>
  </w:num>
  <w:num w:numId="12">
    <w:abstractNumId w:val="14"/>
  </w:num>
  <w:num w:numId="13">
    <w:abstractNumId w:val="12"/>
  </w:num>
  <w:num w:numId="14">
    <w:abstractNumId w:val="5"/>
  </w:num>
  <w:num w:numId="15">
    <w:abstractNumId w:val="15"/>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3"/>
  </w:num>
  <w:num w:numId="22">
    <w:abstractNumId w:val="28"/>
  </w:num>
  <w:num w:numId="23">
    <w:abstractNumId w:val="2"/>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2"/>
    </w:lvlOverride>
    <w:lvlOverride w:ilvl="1">
      <w:startOverride w:val="1"/>
    </w:lvlOverride>
    <w:lvlOverride w:ilvl="2">
      <w:startOverride w:val="1"/>
    </w:lvlOverride>
  </w:num>
  <w:num w:numId="31">
    <w:abstractNumId w:val="5"/>
    <w:lvlOverride w:ilvl="0">
      <w:startOverride w:val="2"/>
    </w:lvlOverride>
    <w:lvlOverride w:ilvl="1">
      <w:startOverride w:val="1"/>
    </w:lvlOverride>
    <w:lvlOverride w:ilvl="2">
      <w:startOverride w:val="1"/>
    </w:lvlOverride>
  </w:num>
  <w:num w:numId="32">
    <w:abstractNumId w:val="5"/>
    <w:lvlOverride w:ilvl="0">
      <w:startOverride w:val="2"/>
    </w:lvlOverride>
    <w:lvlOverride w:ilvl="1">
      <w:startOverride w:val="1"/>
    </w:lvlOverride>
    <w:lvlOverride w:ilvl="2">
      <w:startOverride w:val="2"/>
    </w:lvlOverride>
  </w:num>
  <w:num w:numId="33">
    <w:abstractNumId w:val="10"/>
  </w:num>
  <w:num w:numId="34">
    <w:abstractNumId w:val="30"/>
  </w:num>
  <w:num w:numId="35">
    <w:abstractNumId w:val="1"/>
  </w:num>
  <w:num w:numId="36">
    <w:abstractNumId w:val="22"/>
  </w:num>
  <w:num w:numId="37">
    <w:abstractNumId w:val="19"/>
  </w:num>
  <w:num w:numId="38">
    <w:abstractNumId w:val="4"/>
  </w:num>
  <w:num w:numId="39">
    <w:abstractNumId w:val="20"/>
    <w:lvlOverride w:ilvl="0">
      <w:startOverride w:val="1"/>
    </w:lvlOverride>
    <w:lvlOverride w:ilvl="1">
      <w:startOverride w:val="5"/>
    </w:lvlOverride>
  </w:num>
  <w:num w:numId="40">
    <w:abstractNumId w:val="20"/>
    <w:lvlOverride w:ilvl="0">
      <w:startOverride w:val="1"/>
    </w:lvlOverride>
    <w:lvlOverride w:ilvl="1">
      <w:startOverride w:val="5"/>
    </w:lvlOverride>
  </w:num>
  <w:num w:numId="41">
    <w:abstractNumId w:val="20"/>
    <w:lvlOverride w:ilvl="0">
      <w:startOverride w:val="1"/>
    </w:lvlOverride>
    <w:lvlOverride w:ilvl="1">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6"/>
  <w:proofState w:grammar="clean"/>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6C9"/>
    <w:rsid w:val="000005D3"/>
    <w:rsid w:val="000075A3"/>
    <w:rsid w:val="00013F5D"/>
    <w:rsid w:val="000233D2"/>
    <w:rsid w:val="000351FC"/>
    <w:rsid w:val="000379CA"/>
    <w:rsid w:val="0004700E"/>
    <w:rsid w:val="0005653B"/>
    <w:rsid w:val="00070C13"/>
    <w:rsid w:val="00084F33"/>
    <w:rsid w:val="000873FE"/>
    <w:rsid w:val="000903FD"/>
    <w:rsid w:val="000A77A7"/>
    <w:rsid w:val="000C1B3E"/>
    <w:rsid w:val="000C30ED"/>
    <w:rsid w:val="000D682C"/>
    <w:rsid w:val="000F690A"/>
    <w:rsid w:val="00100EE2"/>
    <w:rsid w:val="001569C4"/>
    <w:rsid w:val="00163A34"/>
    <w:rsid w:val="00177F4D"/>
    <w:rsid w:val="00180DDA"/>
    <w:rsid w:val="001B1A7C"/>
    <w:rsid w:val="001B2A2D"/>
    <w:rsid w:val="001B49C6"/>
    <w:rsid w:val="001B737D"/>
    <w:rsid w:val="001C20AA"/>
    <w:rsid w:val="001C44A3"/>
    <w:rsid w:val="001C7025"/>
    <w:rsid w:val="001E2FD9"/>
    <w:rsid w:val="001F23C1"/>
    <w:rsid w:val="001F2984"/>
    <w:rsid w:val="001F528A"/>
    <w:rsid w:val="001F704E"/>
    <w:rsid w:val="001F7D4F"/>
    <w:rsid w:val="002034E2"/>
    <w:rsid w:val="002125B0"/>
    <w:rsid w:val="002275E9"/>
    <w:rsid w:val="00227D6E"/>
    <w:rsid w:val="002332F9"/>
    <w:rsid w:val="0023405B"/>
    <w:rsid w:val="00237D3E"/>
    <w:rsid w:val="00243228"/>
    <w:rsid w:val="00246093"/>
    <w:rsid w:val="00251483"/>
    <w:rsid w:val="00255CAA"/>
    <w:rsid w:val="00257C64"/>
    <w:rsid w:val="00264305"/>
    <w:rsid w:val="00265A25"/>
    <w:rsid w:val="00267CB0"/>
    <w:rsid w:val="00272EFA"/>
    <w:rsid w:val="0029486D"/>
    <w:rsid w:val="002A0346"/>
    <w:rsid w:val="002A1796"/>
    <w:rsid w:val="002A4487"/>
    <w:rsid w:val="002C125B"/>
    <w:rsid w:val="002D3E8B"/>
    <w:rsid w:val="002D4575"/>
    <w:rsid w:val="002D5C0C"/>
    <w:rsid w:val="002E6B74"/>
    <w:rsid w:val="002E7B13"/>
    <w:rsid w:val="002F4C07"/>
    <w:rsid w:val="002F5B59"/>
    <w:rsid w:val="003340AD"/>
    <w:rsid w:val="00356CD0"/>
    <w:rsid w:val="00362CD9"/>
    <w:rsid w:val="003761CA"/>
    <w:rsid w:val="00380DAF"/>
    <w:rsid w:val="00383AEE"/>
    <w:rsid w:val="003942E2"/>
    <w:rsid w:val="003946AB"/>
    <w:rsid w:val="003B28F5"/>
    <w:rsid w:val="003B7B7D"/>
    <w:rsid w:val="003C7A2A"/>
    <w:rsid w:val="003D1520"/>
    <w:rsid w:val="003D68E2"/>
    <w:rsid w:val="003D69D0"/>
    <w:rsid w:val="003F2918"/>
    <w:rsid w:val="003F4253"/>
    <w:rsid w:val="003F430E"/>
    <w:rsid w:val="0040201C"/>
    <w:rsid w:val="00403E79"/>
    <w:rsid w:val="0046270E"/>
    <w:rsid w:val="00465A70"/>
    <w:rsid w:val="004661AD"/>
    <w:rsid w:val="00484361"/>
    <w:rsid w:val="004928A7"/>
    <w:rsid w:val="004C73EA"/>
    <w:rsid w:val="004D06FA"/>
    <w:rsid w:val="004D1D85"/>
    <w:rsid w:val="004D3C3A"/>
    <w:rsid w:val="004D787B"/>
    <w:rsid w:val="004F6D1F"/>
    <w:rsid w:val="005107EB"/>
    <w:rsid w:val="00521345"/>
    <w:rsid w:val="00526DF0"/>
    <w:rsid w:val="00545CC4"/>
    <w:rsid w:val="00551FFF"/>
    <w:rsid w:val="00554A49"/>
    <w:rsid w:val="005607A2"/>
    <w:rsid w:val="00561ECE"/>
    <w:rsid w:val="00564D4C"/>
    <w:rsid w:val="005704CC"/>
    <w:rsid w:val="0057198B"/>
    <w:rsid w:val="00571B67"/>
    <w:rsid w:val="0058735F"/>
    <w:rsid w:val="005A5F55"/>
    <w:rsid w:val="005B32A3"/>
    <w:rsid w:val="005B64A3"/>
    <w:rsid w:val="005B6E03"/>
    <w:rsid w:val="005C566C"/>
    <w:rsid w:val="005C5C8D"/>
    <w:rsid w:val="005C7E69"/>
    <w:rsid w:val="005D1B9C"/>
    <w:rsid w:val="005E262D"/>
    <w:rsid w:val="005F724C"/>
    <w:rsid w:val="005F7E20"/>
    <w:rsid w:val="00604977"/>
    <w:rsid w:val="00610C82"/>
    <w:rsid w:val="006158BF"/>
    <w:rsid w:val="00642F9B"/>
    <w:rsid w:val="006652C3"/>
    <w:rsid w:val="00665697"/>
    <w:rsid w:val="0068495F"/>
    <w:rsid w:val="00691FD0"/>
    <w:rsid w:val="006C1E1C"/>
    <w:rsid w:val="006C5948"/>
    <w:rsid w:val="006D206B"/>
    <w:rsid w:val="006F2A74"/>
    <w:rsid w:val="007041E0"/>
    <w:rsid w:val="007118F5"/>
    <w:rsid w:val="007128CB"/>
    <w:rsid w:val="00712AA4"/>
    <w:rsid w:val="00721AA1"/>
    <w:rsid w:val="007547F8"/>
    <w:rsid w:val="0075749E"/>
    <w:rsid w:val="00765622"/>
    <w:rsid w:val="00770B6C"/>
    <w:rsid w:val="0077484D"/>
    <w:rsid w:val="00783FEA"/>
    <w:rsid w:val="00793594"/>
    <w:rsid w:val="007D1D65"/>
    <w:rsid w:val="007D64E9"/>
    <w:rsid w:val="00806A43"/>
    <w:rsid w:val="0082480E"/>
    <w:rsid w:val="00850293"/>
    <w:rsid w:val="00851373"/>
    <w:rsid w:val="00851BA6"/>
    <w:rsid w:val="0085654D"/>
    <w:rsid w:val="00860707"/>
    <w:rsid w:val="00861160"/>
    <w:rsid w:val="008721C2"/>
    <w:rsid w:val="008758B1"/>
    <w:rsid w:val="00897D3C"/>
    <w:rsid w:val="008A4653"/>
    <w:rsid w:val="008A50CC"/>
    <w:rsid w:val="008C2A78"/>
    <w:rsid w:val="008D1694"/>
    <w:rsid w:val="008D79CB"/>
    <w:rsid w:val="008F07BC"/>
    <w:rsid w:val="00901621"/>
    <w:rsid w:val="00913433"/>
    <w:rsid w:val="0092049B"/>
    <w:rsid w:val="0092692B"/>
    <w:rsid w:val="00943E9C"/>
    <w:rsid w:val="0094588E"/>
    <w:rsid w:val="00953F4D"/>
    <w:rsid w:val="00960BB8"/>
    <w:rsid w:val="00964F5C"/>
    <w:rsid w:val="009831C0"/>
    <w:rsid w:val="00995010"/>
    <w:rsid w:val="009A3FAF"/>
    <w:rsid w:val="009D5A53"/>
    <w:rsid w:val="009D7B58"/>
    <w:rsid w:val="00A0389B"/>
    <w:rsid w:val="00A0412F"/>
    <w:rsid w:val="00A1013F"/>
    <w:rsid w:val="00A14D44"/>
    <w:rsid w:val="00A24412"/>
    <w:rsid w:val="00A30D78"/>
    <w:rsid w:val="00A446C9"/>
    <w:rsid w:val="00A475EA"/>
    <w:rsid w:val="00A635D6"/>
    <w:rsid w:val="00A65CB0"/>
    <w:rsid w:val="00A80125"/>
    <w:rsid w:val="00A8553A"/>
    <w:rsid w:val="00A93632"/>
    <w:rsid w:val="00A93AED"/>
    <w:rsid w:val="00AF00CC"/>
    <w:rsid w:val="00B038AA"/>
    <w:rsid w:val="00B226F2"/>
    <w:rsid w:val="00B274DF"/>
    <w:rsid w:val="00B36600"/>
    <w:rsid w:val="00B44B67"/>
    <w:rsid w:val="00B479C0"/>
    <w:rsid w:val="00B56BDF"/>
    <w:rsid w:val="00B66A15"/>
    <w:rsid w:val="00B85CD6"/>
    <w:rsid w:val="00B8658C"/>
    <w:rsid w:val="00B90A27"/>
    <w:rsid w:val="00B9554D"/>
    <w:rsid w:val="00BB2B9F"/>
    <w:rsid w:val="00BC2E01"/>
    <w:rsid w:val="00BC5AF8"/>
    <w:rsid w:val="00BD3CB8"/>
    <w:rsid w:val="00BD4E6F"/>
    <w:rsid w:val="00BF4DCE"/>
    <w:rsid w:val="00C01B32"/>
    <w:rsid w:val="00C05CE5"/>
    <w:rsid w:val="00C07645"/>
    <w:rsid w:val="00C101C0"/>
    <w:rsid w:val="00C418A0"/>
    <w:rsid w:val="00C6171E"/>
    <w:rsid w:val="00C72986"/>
    <w:rsid w:val="00CA6F2C"/>
    <w:rsid w:val="00CA7B4D"/>
    <w:rsid w:val="00CE1163"/>
    <w:rsid w:val="00CF1871"/>
    <w:rsid w:val="00D1133E"/>
    <w:rsid w:val="00D17A34"/>
    <w:rsid w:val="00D20FA4"/>
    <w:rsid w:val="00D26628"/>
    <w:rsid w:val="00D31FD8"/>
    <w:rsid w:val="00D332B3"/>
    <w:rsid w:val="00D55207"/>
    <w:rsid w:val="00D603A2"/>
    <w:rsid w:val="00D604F3"/>
    <w:rsid w:val="00D67D77"/>
    <w:rsid w:val="00D712A6"/>
    <w:rsid w:val="00D73CC4"/>
    <w:rsid w:val="00D90CAD"/>
    <w:rsid w:val="00D92B45"/>
    <w:rsid w:val="00D95962"/>
    <w:rsid w:val="00DA0CC2"/>
    <w:rsid w:val="00DC389B"/>
    <w:rsid w:val="00DE2FEE"/>
    <w:rsid w:val="00DF4FDE"/>
    <w:rsid w:val="00E00BE9"/>
    <w:rsid w:val="00E04CE4"/>
    <w:rsid w:val="00E07D12"/>
    <w:rsid w:val="00E22A11"/>
    <w:rsid w:val="00E37E49"/>
    <w:rsid w:val="00E52D1A"/>
    <w:rsid w:val="00E533DF"/>
    <w:rsid w:val="00E53D3E"/>
    <w:rsid w:val="00E55927"/>
    <w:rsid w:val="00E6342B"/>
    <w:rsid w:val="00E90919"/>
    <w:rsid w:val="00E912A6"/>
    <w:rsid w:val="00EA4844"/>
    <w:rsid w:val="00EA4D9C"/>
    <w:rsid w:val="00EB75EE"/>
    <w:rsid w:val="00EE3869"/>
    <w:rsid w:val="00EE4C1D"/>
    <w:rsid w:val="00EF3685"/>
    <w:rsid w:val="00EF7C33"/>
    <w:rsid w:val="00F159EB"/>
    <w:rsid w:val="00F25BF4"/>
    <w:rsid w:val="00F267DB"/>
    <w:rsid w:val="00F270A0"/>
    <w:rsid w:val="00F30066"/>
    <w:rsid w:val="00F46F6F"/>
    <w:rsid w:val="00F60608"/>
    <w:rsid w:val="00F62217"/>
    <w:rsid w:val="00F6643C"/>
    <w:rsid w:val="00F66B44"/>
    <w:rsid w:val="00F77B4A"/>
    <w:rsid w:val="00F80372"/>
    <w:rsid w:val="00FB17A9"/>
    <w:rsid w:val="00FB4230"/>
    <w:rsid w:val="00FB6F75"/>
    <w:rsid w:val="00FC0EB3"/>
    <w:rsid w:val="00FC43D7"/>
    <w:rsid w:val="00FD6E9A"/>
    <w:rsid w:val="00FE185E"/>
    <w:rsid w:val="00FE4C6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34D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ECE"/>
    <w:rPr>
      <w:rFonts w:ascii="Arial" w:eastAsia="Times New Roman"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rFonts w:eastAsia="Calibri" w:cs="Times New Roman"/>
      <w:b/>
      <w:caps/>
      <w:kern w:val="28"/>
      <w:sz w:val="24"/>
      <w:szCs w:val="20"/>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rFonts w:eastAsia="Calibri" w:cs="Times New Roman"/>
      <w:b/>
      <w:sz w:val="20"/>
      <w:szCs w:val="20"/>
    </w:rPr>
  </w:style>
  <w:style w:type="paragraph" w:styleId="Heading3">
    <w:name w:val="heading 3"/>
    <w:basedOn w:val="Normal"/>
    <w:next w:val="BodyText"/>
    <w:link w:val="Heading3Char"/>
    <w:qFormat/>
    <w:rsid w:val="00D332B3"/>
    <w:pPr>
      <w:keepNext/>
      <w:numPr>
        <w:ilvl w:val="2"/>
        <w:numId w:val="14"/>
      </w:numPr>
      <w:spacing w:before="120" w:after="120"/>
      <w:outlineLvl w:val="2"/>
    </w:pPr>
    <w:rPr>
      <w:rFonts w:eastAsia="Calibri" w:cs="Times New Roman"/>
      <w:sz w:val="20"/>
      <w:szCs w:val="20"/>
      <w:lang w:eastAsia="de-DE"/>
    </w:rPr>
  </w:style>
  <w:style w:type="paragraph" w:styleId="Heading4">
    <w:name w:val="heading 4"/>
    <w:basedOn w:val="Normal"/>
    <w:next w:val="BodyTextIndent1"/>
    <w:link w:val="Heading4Char"/>
    <w:qFormat/>
    <w:rsid w:val="00D332B3"/>
    <w:pPr>
      <w:keepNext/>
      <w:numPr>
        <w:ilvl w:val="3"/>
        <w:numId w:val="14"/>
      </w:numPr>
      <w:spacing w:before="120" w:after="120"/>
      <w:outlineLvl w:val="3"/>
    </w:pPr>
    <w:rPr>
      <w:rFonts w:eastAsia="Calibri" w:cs="Times New Roman"/>
      <w:sz w:val="20"/>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eastAsia="Calibri" w:cs="Times New Roman"/>
      <w:sz w:val="20"/>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rFonts w:eastAsia="Calibri" w:cs="Times New Roman"/>
      <w:sz w:val="20"/>
      <w:szCs w:val="20"/>
      <w:lang w:val="de-DE" w:eastAsia="de-DE"/>
    </w:rPr>
  </w:style>
  <w:style w:type="paragraph" w:styleId="Heading7">
    <w:name w:val="heading 7"/>
    <w:basedOn w:val="Normal"/>
    <w:next w:val="BodyTextIndent2"/>
    <w:link w:val="Heading7Char"/>
    <w:qFormat/>
    <w:rsid w:val="00D332B3"/>
    <w:pPr>
      <w:numPr>
        <w:ilvl w:val="6"/>
        <w:numId w:val="14"/>
      </w:numPr>
      <w:tabs>
        <w:tab w:val="left" w:pos="1701"/>
      </w:tabs>
      <w:spacing w:before="120" w:after="120"/>
      <w:outlineLvl w:val="6"/>
    </w:pPr>
    <w:rPr>
      <w:rFonts w:eastAsia="Calibri" w:cs="Times New Roman"/>
      <w:sz w:val="20"/>
      <w:szCs w:val="20"/>
      <w:lang w:val="de-DE" w:eastAsia="de-DE"/>
    </w:rPr>
  </w:style>
  <w:style w:type="paragraph" w:styleId="Heading8">
    <w:name w:val="heading 8"/>
    <w:basedOn w:val="Normal"/>
    <w:next w:val="BodyTextIndent2"/>
    <w:link w:val="Heading8Char"/>
    <w:qFormat/>
    <w:rsid w:val="00D332B3"/>
    <w:pPr>
      <w:numPr>
        <w:ilvl w:val="7"/>
        <w:numId w:val="14"/>
      </w:numPr>
      <w:tabs>
        <w:tab w:val="left" w:pos="1985"/>
      </w:tabs>
      <w:spacing w:before="120" w:after="120"/>
      <w:outlineLvl w:val="7"/>
    </w:pPr>
    <w:rPr>
      <w:rFonts w:eastAsia="Calibri" w:cs="Times New Roman"/>
      <w:sz w:val="20"/>
      <w:szCs w:val="20"/>
      <w:lang w:val="de-DE" w:eastAsia="de-DE"/>
    </w:rPr>
  </w:style>
  <w:style w:type="paragraph" w:styleId="Heading9">
    <w:name w:val="heading 9"/>
    <w:basedOn w:val="Normal"/>
    <w:next w:val="BodyTextIndent2"/>
    <w:link w:val="Heading9Char"/>
    <w:qFormat/>
    <w:rsid w:val="00D332B3"/>
    <w:pPr>
      <w:numPr>
        <w:ilvl w:val="8"/>
        <w:numId w:val="14"/>
      </w:numPr>
      <w:tabs>
        <w:tab w:val="left" w:pos="2268"/>
      </w:tabs>
      <w:spacing w:before="120" w:after="120"/>
      <w:outlineLvl w:val="8"/>
    </w:pPr>
    <w:rPr>
      <w:rFonts w:eastAsia="Calibri"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b/>
      <w:caps/>
      <w:kern w:val="28"/>
      <w:sz w:val="24"/>
      <w:lang w:eastAsia="de-DE"/>
    </w:rPr>
  </w:style>
  <w:style w:type="character" w:customStyle="1" w:styleId="Heading2Char">
    <w:name w:val="Heading 2 Char"/>
    <w:link w:val="Heading2"/>
    <w:rsid w:val="00E00BE9"/>
    <w:rPr>
      <w:rFonts w:ascii="Arial" w:hAnsi="Arial"/>
      <w:b/>
    </w:rPr>
  </w:style>
  <w:style w:type="paragraph" w:customStyle="1" w:styleId="Annex">
    <w:name w:val="Annex"/>
    <w:basedOn w:val="Heading1"/>
    <w:next w:val="Normal"/>
    <w:rsid w:val="008D1694"/>
    <w:pPr>
      <w:numPr>
        <w:numId w:val="1"/>
      </w:numPr>
      <w:tabs>
        <w:tab w:val="left" w:pos="1701"/>
      </w:tabs>
      <w:jc w:val="both"/>
    </w:pPr>
    <w:rPr>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rsid w:val="008D1694"/>
    <w:pPr>
      <w:spacing w:after="120"/>
      <w:jc w:val="both"/>
    </w:pPr>
    <w:rPr>
      <w:rFonts w:eastAsia="Calibri" w:cs="Times New Roman"/>
      <w:sz w:val="24"/>
      <w:szCs w:val="20"/>
    </w:rPr>
  </w:style>
  <w:style w:type="character" w:customStyle="1" w:styleId="BodyTextChar">
    <w:name w:val="Body Text Char"/>
    <w:link w:val="BodyText"/>
    <w:rsid w:val="00E00BE9"/>
    <w:rPr>
      <w:rFonts w:ascii="Arial" w:hAnsi="Arial"/>
      <w:sz w:val="24"/>
    </w:rPr>
  </w:style>
  <w:style w:type="paragraph" w:customStyle="1" w:styleId="Bullet1">
    <w:name w:val="Bullet 1"/>
    <w:basedOn w:val="Normal"/>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rPr>
      <w:rFonts w:eastAsia="Calibri" w:cs="Times New Roman"/>
      <w:sz w:val="24"/>
      <w:szCs w:val="20"/>
    </w:rPr>
  </w:style>
  <w:style w:type="character" w:customStyle="1" w:styleId="FooterChar">
    <w:name w:val="Footer Char"/>
    <w:link w:val="Footer"/>
    <w:rsid w:val="00084F33"/>
    <w:rPr>
      <w:rFonts w:ascii="Arial" w:hAnsi="Arial"/>
      <w:sz w:val="24"/>
    </w:rPr>
  </w:style>
  <w:style w:type="paragraph" w:styleId="Header">
    <w:name w:val="header"/>
    <w:basedOn w:val="Normal"/>
    <w:link w:val="HeaderChar"/>
    <w:rsid w:val="008D1694"/>
    <w:pPr>
      <w:tabs>
        <w:tab w:val="center" w:pos="4820"/>
        <w:tab w:val="right" w:pos="9639"/>
      </w:tabs>
    </w:pPr>
    <w:rPr>
      <w:rFonts w:cs="Times New Roman"/>
      <w:sz w:val="24"/>
      <w:szCs w:val="20"/>
    </w:rPr>
  </w:style>
  <w:style w:type="character" w:customStyle="1" w:styleId="HeaderChar">
    <w:name w:val="Header Char"/>
    <w:link w:val="Header"/>
    <w:rsid w:val="005C566C"/>
    <w:rPr>
      <w:rFonts w:ascii="Arial" w:eastAsia="Times New Roman" w:hAnsi="Arial"/>
      <w:sz w:val="24"/>
      <w:lang w:eastAsia="en-GB"/>
    </w:rPr>
  </w:style>
  <w:style w:type="character" w:customStyle="1" w:styleId="Heading3Char">
    <w:name w:val="Heading 3 Char"/>
    <w:link w:val="Heading3"/>
    <w:rsid w:val="00E00BE9"/>
    <w:rPr>
      <w:rFonts w:ascii="Arial" w:hAnsi="Arial"/>
      <w:lang w:eastAsia="de-DE"/>
    </w:rPr>
  </w:style>
  <w:style w:type="character" w:customStyle="1" w:styleId="Heading4Char">
    <w:name w:val="Heading 4 Char"/>
    <w:link w:val="Heading4"/>
    <w:rsid w:val="00E00BE9"/>
    <w:rPr>
      <w:rFonts w:ascii="Arial" w:hAnsi="Arial"/>
      <w:lang w:val="en-US" w:eastAsia="de-DE"/>
    </w:rPr>
  </w:style>
  <w:style w:type="character" w:customStyle="1" w:styleId="Heading5Char">
    <w:name w:val="Heading 5 Char"/>
    <w:link w:val="Heading5"/>
    <w:rsid w:val="00D332B3"/>
    <w:rPr>
      <w:rFonts w:ascii="Arial" w:hAnsi="Arial"/>
      <w:lang w:val="de-DE" w:eastAsia="de-DE"/>
    </w:rPr>
  </w:style>
  <w:style w:type="character" w:customStyle="1" w:styleId="Heading6Char">
    <w:name w:val="Heading 6 Char"/>
    <w:link w:val="Heading6"/>
    <w:rsid w:val="00E00BE9"/>
    <w:rPr>
      <w:rFonts w:ascii="Arial" w:hAnsi="Arial"/>
      <w:lang w:val="de-DE" w:eastAsia="de-DE"/>
    </w:rPr>
  </w:style>
  <w:style w:type="character" w:customStyle="1" w:styleId="Heading7Char">
    <w:name w:val="Heading 7 Char"/>
    <w:link w:val="Heading7"/>
    <w:rsid w:val="00E00BE9"/>
    <w:rPr>
      <w:rFonts w:ascii="Arial" w:hAnsi="Arial"/>
      <w:lang w:val="de-DE" w:eastAsia="de-DE"/>
    </w:rPr>
  </w:style>
  <w:style w:type="character" w:customStyle="1" w:styleId="Heading8Char">
    <w:name w:val="Heading 8 Char"/>
    <w:link w:val="Heading8"/>
    <w:rsid w:val="00E00BE9"/>
    <w:rPr>
      <w:rFonts w:ascii="Arial" w:hAnsi="Arial"/>
      <w:lang w:val="de-DE" w:eastAsia="de-DE"/>
    </w:rPr>
  </w:style>
  <w:style w:type="character" w:customStyle="1" w:styleId="Heading9Char">
    <w:name w:val="Heading 9 Char"/>
    <w:link w:val="Heading9"/>
    <w:rsid w:val="00E00BE9"/>
    <w:rPr>
      <w:rFonts w:ascii="Arial" w:hAnsi="Arial"/>
      <w:lang w:val="de-DE" w:eastAsia="de-DE"/>
    </w:rPr>
  </w:style>
  <w:style w:type="character" w:styleId="Hyperlink">
    <w:name w:val="Hyperlink"/>
    <w:basedOn w:val="DefaultParagraphFont"/>
    <w:rsid w:val="00FC0EB3"/>
    <w:rPr>
      <w:vertAlign w:val="baseline"/>
    </w:rPr>
  </w:style>
  <w:style w:type="paragraph" w:customStyle="1" w:styleId="List1">
    <w:name w:val="List 1"/>
    <w:basedOn w:val="Normal"/>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rsid w:val="008D1694"/>
    <w:pPr>
      <w:spacing w:after="120"/>
      <w:ind w:left="567"/>
    </w:pPr>
    <w:rPr>
      <w:rFonts w:cs="Arial"/>
    </w:rPr>
  </w:style>
  <w:style w:type="character" w:styleId="PageNumber">
    <w:name w:val="page number"/>
    <w:basedOn w:val="DefaultParagraphFont"/>
    <w:rsid w:val="008D1694"/>
    <w:rPr>
      <w:rFonts w:cs="Times New Roman"/>
    </w:rPr>
  </w:style>
  <w:style w:type="paragraph" w:styleId="TableofFigures">
    <w:name w:val="table of figures"/>
    <w:basedOn w:val="Normal"/>
    <w:next w:val="Normal"/>
    <w:semiHidden/>
    <w:rsid w:val="00A8553A"/>
    <w:pPr>
      <w:tabs>
        <w:tab w:val="left" w:pos="1418"/>
        <w:tab w:val="right" w:pos="9639"/>
      </w:tabs>
      <w:spacing w:before="60" w:after="60"/>
      <w:ind w:left="1418" w:right="282" w:hanging="1418"/>
    </w:pPr>
    <w:rPr>
      <w:rFonts w:eastAsia="Calibri" w:cs="Times New Roman"/>
      <w:szCs w:val="24"/>
      <w:lang w:eastAsia="en-US"/>
    </w:rPr>
  </w:style>
  <w:style w:type="paragraph" w:customStyle="1" w:styleId="Table">
    <w:name w:val="Table_#"/>
    <w:basedOn w:val="Normal"/>
    <w:next w:val="Normal"/>
    <w:rsid w:val="008D1694"/>
    <w:pPr>
      <w:numPr>
        <w:numId w:val="11"/>
      </w:numPr>
      <w:spacing w:before="120" w:after="120"/>
      <w:jc w:val="center"/>
    </w:pPr>
    <w:rPr>
      <w:i/>
      <w:szCs w:val="20"/>
    </w:rPr>
  </w:style>
  <w:style w:type="paragraph" w:styleId="TOC1">
    <w:name w:val="toc 1"/>
    <w:basedOn w:val="Normal"/>
    <w:next w:val="Normal"/>
    <w:semiHidden/>
    <w:rsid w:val="00960BB8"/>
    <w:pPr>
      <w:tabs>
        <w:tab w:val="left" w:pos="567"/>
        <w:tab w:val="right" w:pos="9639"/>
      </w:tabs>
      <w:spacing w:before="120"/>
      <w:ind w:right="284"/>
    </w:pPr>
    <w:rPr>
      <w:rFonts w:eastAsia="Calibri" w:cs="Arial"/>
      <w:bCs/>
      <w:iCs/>
      <w:caps/>
      <w:lang w:eastAsia="en-US"/>
    </w:rPr>
  </w:style>
  <w:style w:type="paragraph" w:styleId="TOC2">
    <w:name w:val="toc 2"/>
    <w:basedOn w:val="Normal"/>
    <w:next w:val="Normal"/>
    <w:semiHidden/>
    <w:rsid w:val="001F528A"/>
    <w:pPr>
      <w:tabs>
        <w:tab w:val="left" w:pos="1418"/>
        <w:tab w:val="right" w:pos="9639"/>
      </w:tabs>
      <w:spacing w:before="120"/>
      <w:ind w:left="1418" w:right="284" w:hanging="851"/>
    </w:pPr>
    <w:rPr>
      <w:rFonts w:eastAsia="Calibri" w:cs="Times New Roman"/>
      <w:bCs/>
      <w:szCs w:val="26"/>
      <w:lang w:eastAsia="en-US"/>
    </w:rPr>
  </w:style>
  <w:style w:type="paragraph" w:styleId="TOC3">
    <w:name w:val="toc 3"/>
    <w:basedOn w:val="Normal"/>
    <w:next w:val="Normal"/>
    <w:semiHidden/>
    <w:rsid w:val="001F528A"/>
    <w:pPr>
      <w:tabs>
        <w:tab w:val="left" w:pos="2268"/>
        <w:tab w:val="right" w:pos="9639"/>
      </w:tabs>
      <w:ind w:left="2268" w:right="284" w:hanging="850"/>
    </w:pPr>
    <w:rPr>
      <w:rFonts w:ascii="Calibri" w:eastAsia="Calibri" w:hAnsi="Calibri" w:cs="Times New Roman"/>
      <w:noProof/>
    </w:rPr>
  </w:style>
  <w:style w:type="paragraph" w:styleId="TOC4">
    <w:name w:val="toc 4"/>
    <w:basedOn w:val="Normal"/>
    <w:next w:val="Normal"/>
    <w:semiHidden/>
    <w:rsid w:val="00960BB8"/>
    <w:pPr>
      <w:tabs>
        <w:tab w:val="left" w:pos="1418"/>
        <w:tab w:val="right" w:pos="9639"/>
      </w:tabs>
      <w:spacing w:before="120" w:after="120"/>
      <w:ind w:left="1418" w:right="284" w:hanging="1418"/>
    </w:pPr>
    <w:rPr>
      <w:rFonts w:eastAsia="Calibri" w:cs="Times New Roman"/>
      <w:b/>
      <w:caps/>
      <w:szCs w:val="24"/>
      <w:lang w:eastAsia="en-US"/>
    </w:rPr>
  </w:style>
  <w:style w:type="paragraph" w:styleId="TOC5">
    <w:name w:val="toc 5"/>
    <w:basedOn w:val="Normal"/>
    <w:next w:val="Normal"/>
    <w:autoRedefine/>
    <w:semiHidden/>
    <w:rsid w:val="00960BB8"/>
    <w:pPr>
      <w:ind w:left="880"/>
    </w:pPr>
    <w:rPr>
      <w:rFonts w:ascii="Times New Roman" w:eastAsia="Calibri"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Calibri"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BodyTextIndent1">
    <w:name w:val="Body Text Indent1"/>
    <w:basedOn w:val="Normal"/>
    <w:link w:val="BodyTextIndentChar"/>
    <w:rsid w:val="008D1694"/>
    <w:pPr>
      <w:spacing w:after="120"/>
      <w:ind w:left="567"/>
    </w:pPr>
    <w:rPr>
      <w:rFonts w:eastAsia="Calibri" w:cs="Times New Roman"/>
      <w:sz w:val="24"/>
      <w:szCs w:val="20"/>
    </w:rPr>
  </w:style>
  <w:style w:type="character" w:customStyle="1" w:styleId="BodyTextIndentChar">
    <w:name w:val="Body Text Indent Char"/>
    <w:link w:val="BodyTextIndent1"/>
    <w:rsid w:val="00243228"/>
    <w:rPr>
      <w:rFonts w:ascii="Arial" w:hAnsi="Arial"/>
      <w:sz w:val="24"/>
    </w:rPr>
  </w:style>
  <w:style w:type="paragraph" w:styleId="BodyTextIndent2">
    <w:name w:val="Body Text Indent 2"/>
    <w:basedOn w:val="Normal"/>
    <w:link w:val="BodyTextIndent2Char"/>
    <w:rsid w:val="008D1694"/>
    <w:pPr>
      <w:spacing w:after="120"/>
      <w:ind w:left="1134"/>
      <w:jc w:val="both"/>
    </w:pPr>
    <w:rPr>
      <w:rFonts w:eastAsia="Calibri" w:cs="Times New Roman"/>
      <w:sz w:val="24"/>
      <w:szCs w:val="20"/>
      <w:lang w:eastAsia="de-DE"/>
    </w:rPr>
  </w:style>
  <w:style w:type="character" w:customStyle="1" w:styleId="BodyTextIndent2Char">
    <w:name w:val="Body Text Indent 2 Char"/>
    <w:link w:val="BodyTextIndent2"/>
    <w:rsid w:val="00243228"/>
    <w:rPr>
      <w:rFonts w:ascii="Arial" w:hAnsi="Arial"/>
      <w:sz w:val="24"/>
      <w:lang w:eastAsia="de-DE"/>
    </w:rPr>
  </w:style>
  <w:style w:type="character" w:styleId="FootnoteReference">
    <w:name w:val="footnote reference"/>
    <w:basedOn w:val="DefaultParagraphFont"/>
    <w:semiHidden/>
    <w:rsid w:val="008D1694"/>
    <w:rPr>
      <w:rFonts w:ascii="Arial" w:hAnsi="Arial"/>
      <w:sz w:val="16"/>
    </w:rPr>
  </w:style>
  <w:style w:type="paragraph" w:styleId="FootnoteText">
    <w:name w:val="footnote text"/>
    <w:basedOn w:val="Normal"/>
    <w:link w:val="FootnoteTextChar"/>
    <w:semiHidden/>
    <w:rsid w:val="00243228"/>
    <w:rPr>
      <w:rFonts w:eastAsia="Calibri" w:cs="Times New Roman"/>
      <w:sz w:val="20"/>
      <w:szCs w:val="20"/>
    </w:rPr>
  </w:style>
  <w:style w:type="character" w:customStyle="1" w:styleId="FootnoteTextChar">
    <w:name w:val="Footnote Text Char"/>
    <w:link w:val="FootnoteText"/>
    <w:semiHidden/>
    <w:rsid w:val="00243228"/>
    <w:rPr>
      <w:rFonts w:ascii="Arial" w:hAnsi="Arial"/>
      <w:sz w:val="20"/>
    </w:rPr>
  </w:style>
  <w:style w:type="paragraph" w:styleId="NormalWeb">
    <w:name w:val="Normal (Web)"/>
    <w:basedOn w:val="Normal"/>
    <w:rsid w:val="00DA0CC2"/>
    <w:pPr>
      <w:spacing w:before="100" w:beforeAutospacing="1" w:after="100" w:afterAutospacing="1"/>
    </w:pPr>
    <w:rPr>
      <w:rFonts w:ascii="Times New Roman" w:eastAsia="MS Mincho" w:hAnsi="Times New Roman" w:cs="Times New Roman"/>
      <w:sz w:val="24"/>
      <w:szCs w:val="24"/>
      <w:lang w:val="de-DE" w:eastAsia="ja-JP"/>
    </w:rPr>
  </w:style>
  <w:style w:type="paragraph" w:styleId="BalloonText">
    <w:name w:val="Balloon Text"/>
    <w:basedOn w:val="Normal"/>
    <w:semiHidden/>
    <w:rsid w:val="0092049B"/>
    <w:rPr>
      <w:rFonts w:ascii="Tahoma" w:hAnsi="Tahoma" w:cs="Tahoma"/>
      <w:sz w:val="16"/>
      <w:szCs w:val="16"/>
    </w:rPr>
  </w:style>
  <w:style w:type="character" w:styleId="CommentReference">
    <w:name w:val="annotation reference"/>
    <w:basedOn w:val="DefaultParagraphFont"/>
    <w:semiHidden/>
    <w:rsid w:val="0068495F"/>
    <w:rPr>
      <w:rFonts w:cs="Times New Roman"/>
      <w:sz w:val="16"/>
      <w:szCs w:val="16"/>
    </w:rPr>
  </w:style>
  <w:style w:type="paragraph" w:styleId="CommentText">
    <w:name w:val="annotation text"/>
    <w:basedOn w:val="Normal"/>
    <w:semiHidden/>
    <w:rsid w:val="0068495F"/>
    <w:rPr>
      <w:sz w:val="20"/>
      <w:szCs w:val="20"/>
    </w:rPr>
  </w:style>
  <w:style w:type="paragraph" w:styleId="CommentSubject">
    <w:name w:val="annotation subject"/>
    <w:basedOn w:val="CommentText"/>
    <w:next w:val="CommentText"/>
    <w:semiHidden/>
    <w:rsid w:val="0068495F"/>
    <w:rPr>
      <w:b/>
      <w:bCs/>
    </w:rPr>
  </w:style>
  <w:style w:type="paragraph" w:styleId="ListParagraph">
    <w:name w:val="List Paragraph"/>
    <w:basedOn w:val="Normal"/>
    <w:qFormat/>
    <w:rsid w:val="004F6D1F"/>
    <w:pPr>
      <w:ind w:left="720"/>
    </w:pPr>
  </w:style>
  <w:style w:type="paragraph" w:styleId="Subtitle">
    <w:name w:val="Subtitle"/>
    <w:basedOn w:val="Normal"/>
    <w:link w:val="SubtitleChar"/>
    <w:qFormat/>
    <w:rsid w:val="008D1694"/>
    <w:pPr>
      <w:spacing w:after="60"/>
      <w:jc w:val="center"/>
      <w:outlineLvl w:val="1"/>
    </w:pPr>
    <w:rPr>
      <w:rFonts w:eastAsia="Calibri" w:cs="Times New Roman"/>
      <w:sz w:val="24"/>
      <w:szCs w:val="20"/>
    </w:rPr>
  </w:style>
  <w:style w:type="character" w:customStyle="1" w:styleId="SubtitleChar">
    <w:name w:val="Subtitle Char"/>
    <w:link w:val="Subtitle"/>
    <w:rsid w:val="00243228"/>
    <w:rPr>
      <w:rFonts w:ascii="Arial" w:hAnsi="Arial"/>
      <w:sz w:val="24"/>
    </w:rPr>
  </w:style>
  <w:style w:type="paragraph" w:styleId="Title">
    <w:name w:val="Title"/>
    <w:basedOn w:val="Normal"/>
    <w:link w:val="TitleChar"/>
    <w:qFormat/>
    <w:rsid w:val="00943E9C"/>
    <w:pPr>
      <w:spacing w:before="120" w:after="240"/>
      <w:jc w:val="center"/>
      <w:outlineLvl w:val="0"/>
    </w:pPr>
    <w:rPr>
      <w:rFonts w:eastAsia="Calibri" w:cs="Times New Roman"/>
      <w:b/>
      <w:kern w:val="28"/>
      <w:sz w:val="32"/>
      <w:szCs w:val="20"/>
    </w:rPr>
  </w:style>
  <w:style w:type="character" w:customStyle="1" w:styleId="TitleChar">
    <w:name w:val="Title Char"/>
    <w:link w:val="Title"/>
    <w:rsid w:val="00943E9C"/>
    <w:rPr>
      <w:rFonts w:ascii="Arial" w:hAnsi="Arial"/>
      <w:b/>
      <w:kern w:val="28"/>
      <w:sz w:val="32"/>
    </w:rPr>
  </w:style>
  <w:style w:type="paragraph" w:customStyle="1" w:styleId="List1indent1">
    <w:name w:val="List 1 indent 1"/>
    <w:basedOn w:val="Normal"/>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rsid w:val="008A50CC"/>
    <w:pPr>
      <w:keepNext/>
      <w:numPr>
        <w:numId w:val="13"/>
      </w:numPr>
      <w:tabs>
        <w:tab w:val="left" w:pos="142"/>
      </w:tabs>
      <w:spacing w:after="120"/>
      <w:jc w:val="right"/>
    </w:pPr>
    <w:rPr>
      <w:rFonts w:eastAsia="Calibri" w:cs="Times New Roman"/>
      <w:szCs w:val="24"/>
      <w:lang w:eastAsia="en-US"/>
    </w:rPr>
  </w:style>
  <w:style w:type="table" w:styleId="TableGrid">
    <w:name w:val="Table Grid"/>
    <w:basedOn w:val="TableNormal"/>
    <w:rsid w:val="00783FEA"/>
    <w:rPr>
      <w:rFonts w:eastAsia="Times New Roman"/>
      <w:lang w:val="pl-PL"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18"/>
      </w:numPr>
      <w:tabs>
        <w:tab w:val="left" w:pos="1985"/>
      </w:tabs>
      <w:spacing w:before="120" w:after="240"/>
      <w:ind w:left="1985" w:hanging="1985"/>
    </w:pPr>
    <w:rPr>
      <w:rFonts w:eastAsia="Calibri" w:cs="Times New Roman"/>
      <w:b/>
      <w:sz w:val="24"/>
      <w:szCs w:val="28"/>
      <w:lang w:eastAsia="en-US"/>
    </w:rPr>
  </w:style>
  <w:style w:type="paragraph" w:styleId="Revision">
    <w:name w:val="Revision"/>
    <w:hidden/>
    <w:semiHidden/>
    <w:rsid w:val="00BC5AF8"/>
    <w:rPr>
      <w:rFonts w:ascii="Arial" w:eastAsia="Times New Roman" w:hAnsi="Arial" w:cs="Calibri"/>
      <w:sz w:val="22"/>
      <w:szCs w:val="22"/>
    </w:rPr>
  </w:style>
  <w:style w:type="numbering" w:customStyle="1" w:styleId="ArticleSection1">
    <w:name w:val="Article / Section1"/>
    <w:rsid w:val="00336FB6"/>
    <w:pPr>
      <w:numPr>
        <w:numId w:val="6"/>
      </w:numPr>
    </w:pPr>
  </w:style>
  <w:style w:type="paragraph" w:styleId="DocumentMap">
    <w:name w:val="Document Map"/>
    <w:basedOn w:val="Normal"/>
    <w:semiHidden/>
    <w:rsid w:val="004C73EA"/>
    <w:pPr>
      <w:shd w:val="clear" w:color="auto" w:fill="000080"/>
    </w:pPr>
    <w:rPr>
      <w:rFonts w:ascii="Tahoma" w:hAnsi="Tahoma" w:cs="Tahom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823</Words>
  <Characters>4694</Characters>
  <Application>Microsoft Macintosh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e-NAV10</vt:lpstr>
    </vt:vector>
  </TitlesOfParts>
  <Company>Hewlett-Packard</Company>
  <LinksUpToDate>false</LinksUpToDate>
  <CharactersWithSpaces>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e-NAV10</dc:title>
  <dc:creator>Mike Hadley</dc:creator>
  <cp:lastModifiedBy/>
  <cp:revision>10</cp:revision>
  <cp:lastPrinted>2011-06-21T10:49:00Z</cp:lastPrinted>
  <dcterms:created xsi:type="dcterms:W3CDTF">2013-02-18T12:30:00Z</dcterms:created>
  <dcterms:modified xsi:type="dcterms:W3CDTF">2013-03-06T19:44:00Z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6YPMM3D65CVF-2-63</vt:lpwstr>
  </property>
  <property fmtid="{D5CDD505-2E9C-101B-9397-08002B2CF9AE}" pid="3" name="_dlc_DocIdItemGuid">
    <vt:lpwstr>ee311423-eeba-4ddc-81fb-cc2a473308d5</vt:lpwstr>
  </property>
  <property fmtid="{D5CDD505-2E9C-101B-9397-08002B2CF9AE}" pid="4" name="_dlc_DocIdUrl">
    <vt:lpwstr>https://teamsites-extranet.dlr.de/kn/PNT/_layouts/DocIdRedir.aspx?ID=6YPMM3D65CVF-2-63, 6YPMM3D65CVF-2-63</vt:lpwstr>
  </property>
</Properties>
</file>